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6EA20" w14:textId="77777777" w:rsidR="006D21A8" w:rsidRDefault="006D21A8" w:rsidP="00695E9A">
      <w:pPr>
        <w:pStyle w:val="SOPLevel1"/>
      </w:pPr>
      <w:bookmarkStart w:id="0" w:name="_GoBack"/>
      <w:bookmarkEnd w:id="0"/>
      <w:r>
        <w:t>PURPOSE</w:t>
      </w:r>
    </w:p>
    <w:p w14:paraId="09EBEC75" w14:textId="3ADAF62F" w:rsidR="003B26EA" w:rsidRPr="003B26EA" w:rsidRDefault="00F875D3" w:rsidP="003B26EA">
      <w:pPr>
        <w:pStyle w:val="SOPLevel2"/>
        <w:rPr>
          <w:sz w:val="22"/>
          <w:szCs w:val="22"/>
        </w:rPr>
      </w:pPr>
      <w:r w:rsidRPr="003B26EA">
        <w:rPr>
          <w:sz w:val="22"/>
          <w:szCs w:val="22"/>
        </w:rPr>
        <w:t>Adults who lack capacity to provide legally effective informed consent may be unable to understand the nature and consequence of proposed health research interventions, including the subject’s diagnosis and prognosis, the burdens, benefits, and risks of any such research and the alternatives to research, and to reach an informed decision.</w:t>
      </w:r>
      <w:r w:rsidR="003B26EA" w:rsidRPr="003B26EA">
        <w:rPr>
          <w:sz w:val="22"/>
          <w:szCs w:val="22"/>
        </w:rPr>
        <w:t xml:space="preserve"> This guidance outlines when adults who lack capacity to provide legally effective informed consent may be enrolled in research and who may consent to participation in research on their behalf.</w:t>
      </w:r>
    </w:p>
    <w:p w14:paraId="611C948C" w14:textId="0FB3AAA7" w:rsidR="00F875D3" w:rsidRPr="00F875D3" w:rsidRDefault="00F875D3" w:rsidP="003B26EA">
      <w:pPr>
        <w:pStyle w:val="SOPLevel2"/>
        <w:numPr>
          <w:ilvl w:val="0"/>
          <w:numId w:val="0"/>
        </w:numPr>
        <w:ind w:left="1152"/>
        <w:rPr>
          <w:sz w:val="22"/>
          <w:szCs w:val="22"/>
        </w:rPr>
      </w:pPr>
    </w:p>
    <w:p w14:paraId="2DF349AF" w14:textId="672D57D0" w:rsidR="006D21A8" w:rsidRDefault="00CE01D5" w:rsidP="00695E9A">
      <w:pPr>
        <w:pStyle w:val="SOPLevel1"/>
      </w:pPr>
      <w:r>
        <w:t>GUIDANCE</w:t>
      </w:r>
    </w:p>
    <w:p w14:paraId="0D94F568" w14:textId="7AA1105F" w:rsidR="006A19DE" w:rsidRPr="00E33872" w:rsidRDefault="00021EBE" w:rsidP="00E805CC">
      <w:pPr>
        <w:pStyle w:val="SOPLevel2"/>
        <w:rPr>
          <w:sz w:val="22"/>
          <w:szCs w:val="22"/>
        </w:rPr>
      </w:pPr>
      <w:r w:rsidRPr="00E33872">
        <w:rPr>
          <w:sz w:val="22"/>
          <w:szCs w:val="22"/>
        </w:rPr>
        <w:t>Adults</w:t>
      </w:r>
      <w:r w:rsidR="001C70B4" w:rsidRPr="00E33872">
        <w:rPr>
          <w:sz w:val="22"/>
          <w:szCs w:val="22"/>
        </w:rPr>
        <w:t xml:space="preserve"> who </w:t>
      </w:r>
      <w:r w:rsidR="00B41917" w:rsidRPr="00E33872">
        <w:rPr>
          <w:sz w:val="22"/>
          <w:szCs w:val="22"/>
        </w:rPr>
        <w:t xml:space="preserve">are determined to </w:t>
      </w:r>
      <w:r w:rsidRPr="00E33872">
        <w:rPr>
          <w:sz w:val="22"/>
          <w:szCs w:val="22"/>
        </w:rPr>
        <w:t>lack capacity</w:t>
      </w:r>
      <w:r w:rsidR="00DB5D58" w:rsidRPr="00E33872">
        <w:rPr>
          <w:sz w:val="22"/>
          <w:szCs w:val="22"/>
        </w:rPr>
        <w:t xml:space="preserve"> to </w:t>
      </w:r>
      <w:r w:rsidR="00DB5D58" w:rsidRPr="00E33872">
        <w:rPr>
          <w:color w:val="262626"/>
          <w:sz w:val="22"/>
          <w:szCs w:val="22"/>
        </w:rPr>
        <w:t>provide legally effective informed consent</w:t>
      </w:r>
      <w:r w:rsidR="001C70B4" w:rsidRPr="00E33872">
        <w:rPr>
          <w:sz w:val="22"/>
          <w:szCs w:val="22"/>
        </w:rPr>
        <w:t xml:space="preserve"> may</w:t>
      </w:r>
      <w:r w:rsidR="00410D87" w:rsidRPr="00E33872">
        <w:rPr>
          <w:sz w:val="22"/>
          <w:szCs w:val="22"/>
        </w:rPr>
        <w:t xml:space="preserve"> be enrolled in a research study</w:t>
      </w:r>
      <w:r w:rsidR="001C70B4" w:rsidRPr="00E33872">
        <w:rPr>
          <w:i/>
          <w:sz w:val="22"/>
          <w:szCs w:val="22"/>
        </w:rPr>
        <w:t xml:space="preserve"> </w:t>
      </w:r>
      <w:r w:rsidR="006A19DE" w:rsidRPr="00E33872">
        <w:rPr>
          <w:sz w:val="22"/>
          <w:szCs w:val="22"/>
        </w:rPr>
        <w:t>when</w:t>
      </w:r>
      <w:r w:rsidR="00257D9A" w:rsidRPr="00E33872">
        <w:rPr>
          <w:sz w:val="22"/>
          <w:szCs w:val="22"/>
        </w:rPr>
        <w:t xml:space="preserve"> </w:t>
      </w:r>
      <w:r w:rsidR="00A27FAE">
        <w:rPr>
          <w:sz w:val="22"/>
          <w:szCs w:val="22"/>
        </w:rPr>
        <w:t xml:space="preserve">ALL of the conditions in </w:t>
      </w:r>
      <w:r w:rsidR="003B26EA">
        <w:rPr>
          <w:sz w:val="22"/>
          <w:szCs w:val="22"/>
        </w:rPr>
        <w:t>EITHER</w:t>
      </w:r>
      <w:r w:rsidR="00DD4557" w:rsidRPr="00E33872">
        <w:rPr>
          <w:sz w:val="22"/>
          <w:szCs w:val="22"/>
        </w:rPr>
        <w:t xml:space="preserve"> </w:t>
      </w:r>
      <w:r w:rsidR="00A27FAE">
        <w:rPr>
          <w:sz w:val="22"/>
          <w:szCs w:val="22"/>
        </w:rPr>
        <w:t xml:space="preserve">2.1.1 or 2.1.2 </w:t>
      </w:r>
      <w:r w:rsidR="00DD4557" w:rsidRPr="00E33872">
        <w:rPr>
          <w:sz w:val="22"/>
          <w:szCs w:val="22"/>
        </w:rPr>
        <w:t>are met:</w:t>
      </w:r>
    </w:p>
    <w:p w14:paraId="254329B4" w14:textId="2E2875E6" w:rsidR="006A19DE" w:rsidRPr="00E33872" w:rsidRDefault="001C70B4" w:rsidP="006A19DE">
      <w:pPr>
        <w:pStyle w:val="SOPLevel3"/>
        <w:rPr>
          <w:sz w:val="22"/>
          <w:szCs w:val="22"/>
        </w:rPr>
      </w:pPr>
      <w:r w:rsidRPr="00E33872">
        <w:rPr>
          <w:sz w:val="22"/>
          <w:szCs w:val="22"/>
        </w:rPr>
        <w:t>The research offers a reasonable prospect of a direct health-related benefit</w:t>
      </w:r>
      <w:r w:rsidR="00F875D3" w:rsidRPr="00E33872">
        <w:rPr>
          <w:sz w:val="22"/>
          <w:szCs w:val="22"/>
        </w:rPr>
        <w:t xml:space="preserve"> to the individual</w:t>
      </w:r>
      <w:r w:rsidRPr="00E33872">
        <w:rPr>
          <w:sz w:val="22"/>
          <w:szCs w:val="22"/>
        </w:rPr>
        <w:t xml:space="preserve"> </w:t>
      </w:r>
      <w:r w:rsidR="00B30A5C" w:rsidRPr="00E33872">
        <w:rPr>
          <w:sz w:val="22"/>
          <w:szCs w:val="22"/>
        </w:rPr>
        <w:t>(</w:t>
      </w:r>
      <w:r w:rsidR="00695703" w:rsidRPr="00E33872">
        <w:rPr>
          <w:sz w:val="22"/>
          <w:szCs w:val="22"/>
        </w:rPr>
        <w:t>ALL MUST BE MET</w:t>
      </w:r>
      <w:r w:rsidR="00B30A5C" w:rsidRPr="00E33872">
        <w:rPr>
          <w:sz w:val="22"/>
          <w:szCs w:val="22"/>
        </w:rPr>
        <w:t>)</w:t>
      </w:r>
      <w:r w:rsidR="00F4507A">
        <w:rPr>
          <w:sz w:val="22"/>
          <w:szCs w:val="22"/>
        </w:rPr>
        <w:t>:</w:t>
      </w:r>
    </w:p>
    <w:p w14:paraId="7C6C266F" w14:textId="5AF30DA1" w:rsidR="006A19DE" w:rsidRPr="00E33872" w:rsidRDefault="00DD4557" w:rsidP="00E805CC">
      <w:pPr>
        <w:pStyle w:val="SOPLevel4"/>
        <w:rPr>
          <w:sz w:val="22"/>
          <w:szCs w:val="22"/>
        </w:rPr>
      </w:pPr>
      <w:r w:rsidRPr="00E33872">
        <w:rPr>
          <w:sz w:val="22"/>
          <w:szCs w:val="22"/>
        </w:rPr>
        <w:t>T</w:t>
      </w:r>
      <w:r w:rsidR="001C70B4" w:rsidRPr="00E33872">
        <w:rPr>
          <w:sz w:val="22"/>
          <w:szCs w:val="22"/>
        </w:rPr>
        <w:t>he research must pos</w:t>
      </w:r>
      <w:r w:rsidR="00DB5D58" w:rsidRPr="00E33872">
        <w:rPr>
          <w:sz w:val="22"/>
          <w:szCs w:val="22"/>
        </w:rPr>
        <w:t xml:space="preserve">e no more than </w:t>
      </w:r>
      <w:r w:rsidR="001C70B4" w:rsidRPr="00E33872">
        <w:rPr>
          <w:sz w:val="22"/>
          <w:szCs w:val="22"/>
        </w:rPr>
        <w:t xml:space="preserve">minimal risk, as determined by the IRB, </w:t>
      </w:r>
      <w:r w:rsidR="006A19DE" w:rsidRPr="00E33872">
        <w:rPr>
          <w:b/>
          <w:sz w:val="22"/>
          <w:szCs w:val="22"/>
          <w:u w:val="single"/>
        </w:rPr>
        <w:t>OR</w:t>
      </w:r>
      <w:r w:rsidRPr="00E33872">
        <w:rPr>
          <w:sz w:val="22"/>
          <w:szCs w:val="22"/>
        </w:rPr>
        <w:t xml:space="preserve"> </w:t>
      </w:r>
      <w:r w:rsidR="006A19DE" w:rsidRPr="00E33872">
        <w:rPr>
          <w:sz w:val="22"/>
          <w:szCs w:val="22"/>
        </w:rPr>
        <w:t>the relation of the anticipated benefit to the risk is at least as favorable as that presented by available alternative approaches</w:t>
      </w:r>
      <w:r w:rsidRPr="00E33872">
        <w:rPr>
          <w:sz w:val="22"/>
          <w:szCs w:val="22"/>
        </w:rPr>
        <w:t>;</w:t>
      </w:r>
    </w:p>
    <w:p w14:paraId="13938B9C" w14:textId="1635E695" w:rsidR="00DA2D5A" w:rsidRPr="00E33872" w:rsidRDefault="00B30A5C" w:rsidP="00DD4557">
      <w:pPr>
        <w:pStyle w:val="SOPLevel4"/>
        <w:rPr>
          <w:sz w:val="22"/>
          <w:szCs w:val="22"/>
        </w:rPr>
      </w:pPr>
      <w:r w:rsidRPr="00E33872">
        <w:rPr>
          <w:sz w:val="22"/>
          <w:szCs w:val="22"/>
        </w:rPr>
        <w:t>The knowledge likely to be gained will improve the understanding of the condition, disease, or behavior affecting the subject population</w:t>
      </w:r>
      <w:r w:rsidR="00DD4557" w:rsidRPr="00E33872">
        <w:rPr>
          <w:sz w:val="22"/>
          <w:szCs w:val="22"/>
        </w:rPr>
        <w:t xml:space="preserve"> </w:t>
      </w:r>
      <w:r w:rsidR="00DD4557" w:rsidRPr="00E33872">
        <w:rPr>
          <w:b/>
          <w:sz w:val="22"/>
          <w:szCs w:val="22"/>
          <w:u w:val="single"/>
        </w:rPr>
        <w:t>OR</w:t>
      </w:r>
      <w:r w:rsidR="00DD4557" w:rsidRPr="00E33872">
        <w:rPr>
          <w:sz w:val="22"/>
          <w:szCs w:val="22"/>
        </w:rPr>
        <w:t xml:space="preserve"> there is a compelling argument for including individuals who lack decision-making capacity</w:t>
      </w:r>
      <w:r w:rsidR="00F4507A">
        <w:rPr>
          <w:sz w:val="22"/>
          <w:szCs w:val="22"/>
        </w:rPr>
        <w:t>.</w:t>
      </w:r>
    </w:p>
    <w:p w14:paraId="01FB5820" w14:textId="3377D571" w:rsidR="006A19DE" w:rsidRPr="00E33872" w:rsidRDefault="00B30A5C" w:rsidP="00DA2D5A">
      <w:pPr>
        <w:pStyle w:val="SOPLevel3"/>
        <w:rPr>
          <w:sz w:val="22"/>
          <w:szCs w:val="22"/>
        </w:rPr>
      </w:pPr>
      <w:r w:rsidRPr="00E33872">
        <w:rPr>
          <w:sz w:val="22"/>
          <w:szCs w:val="22"/>
        </w:rPr>
        <w:t>The resea</w:t>
      </w:r>
      <w:r w:rsidR="00DD4557" w:rsidRPr="00E33872">
        <w:rPr>
          <w:sz w:val="22"/>
          <w:szCs w:val="22"/>
        </w:rPr>
        <w:t>r</w:t>
      </w:r>
      <w:r w:rsidRPr="00E33872">
        <w:rPr>
          <w:sz w:val="22"/>
          <w:szCs w:val="22"/>
        </w:rPr>
        <w:t xml:space="preserve">ch offers </w:t>
      </w:r>
      <w:r w:rsidR="006A19DE" w:rsidRPr="00E33872">
        <w:rPr>
          <w:i/>
          <w:sz w:val="22"/>
          <w:szCs w:val="22"/>
        </w:rPr>
        <w:t>no</w:t>
      </w:r>
      <w:r w:rsidR="006A19DE" w:rsidRPr="00E33872">
        <w:rPr>
          <w:sz w:val="22"/>
          <w:szCs w:val="22"/>
        </w:rPr>
        <w:t xml:space="preserve"> reasonable prospect of a direct health-related benefit to the individual</w:t>
      </w:r>
      <w:r w:rsidRPr="00E33872">
        <w:rPr>
          <w:sz w:val="22"/>
          <w:szCs w:val="22"/>
        </w:rPr>
        <w:t xml:space="preserve"> (ALL MUST BE MET)</w:t>
      </w:r>
      <w:r w:rsidR="00F4507A">
        <w:rPr>
          <w:sz w:val="22"/>
          <w:szCs w:val="22"/>
        </w:rPr>
        <w:t>:</w:t>
      </w:r>
    </w:p>
    <w:p w14:paraId="7FB25006" w14:textId="01BEE76F" w:rsidR="00B30A5C" w:rsidRPr="00E33872" w:rsidRDefault="00B30A5C" w:rsidP="00E805CC">
      <w:pPr>
        <w:pStyle w:val="SOPLevel4"/>
        <w:rPr>
          <w:sz w:val="22"/>
          <w:szCs w:val="22"/>
        </w:rPr>
      </w:pPr>
      <w:r w:rsidRPr="00E33872">
        <w:rPr>
          <w:sz w:val="22"/>
          <w:szCs w:val="22"/>
        </w:rPr>
        <w:t xml:space="preserve">The research involves only a minor increase over minimal risk </w:t>
      </w:r>
      <w:r w:rsidRPr="00E33872">
        <w:rPr>
          <w:b/>
          <w:sz w:val="22"/>
          <w:szCs w:val="22"/>
          <w:u w:val="single"/>
        </w:rPr>
        <w:t>OR</w:t>
      </w:r>
      <w:r w:rsidRPr="00E33872">
        <w:rPr>
          <w:sz w:val="22"/>
          <w:szCs w:val="22"/>
        </w:rPr>
        <w:t xml:space="preserve"> the research is likely to yield generalizable knowledge about the subjects disorder or condition which is of vital importance to the understanding or amelioration of the subjects disorder or condition</w:t>
      </w:r>
      <w:r w:rsidR="00DD4557" w:rsidRPr="00E33872">
        <w:rPr>
          <w:sz w:val="22"/>
          <w:szCs w:val="22"/>
        </w:rPr>
        <w:t>;</w:t>
      </w:r>
    </w:p>
    <w:p w14:paraId="787D0146" w14:textId="13C12F45" w:rsidR="00C71E99" w:rsidRPr="00E33872" w:rsidRDefault="00C71E99" w:rsidP="00E805CC">
      <w:pPr>
        <w:pStyle w:val="SOPLevel4"/>
        <w:rPr>
          <w:sz w:val="22"/>
          <w:szCs w:val="22"/>
        </w:rPr>
      </w:pPr>
      <w:r w:rsidRPr="00E33872">
        <w:rPr>
          <w:sz w:val="22"/>
          <w:szCs w:val="22"/>
        </w:rPr>
        <w:t>Subjects have a disease or condition relevant to the research</w:t>
      </w:r>
      <w:r w:rsidR="00DD4557" w:rsidRPr="00E33872">
        <w:rPr>
          <w:sz w:val="22"/>
          <w:szCs w:val="22"/>
        </w:rPr>
        <w:t>;</w:t>
      </w:r>
    </w:p>
    <w:p w14:paraId="20AA5D99" w14:textId="12FE136C" w:rsidR="00B30A5C" w:rsidRPr="00E33872" w:rsidRDefault="00B30A5C" w:rsidP="00E805CC">
      <w:pPr>
        <w:pStyle w:val="SOPLevel4"/>
        <w:rPr>
          <w:sz w:val="22"/>
          <w:szCs w:val="22"/>
        </w:rPr>
      </w:pPr>
      <w:r w:rsidRPr="00E33872">
        <w:rPr>
          <w:sz w:val="22"/>
          <w:szCs w:val="22"/>
        </w:rPr>
        <w:t>The IRB determines that the research cannot be performed solely with persons who possess decision-making capacity</w:t>
      </w:r>
      <w:r w:rsidR="00DD4557" w:rsidRPr="00E33872">
        <w:rPr>
          <w:sz w:val="22"/>
          <w:szCs w:val="22"/>
        </w:rPr>
        <w:t>;</w:t>
      </w:r>
    </w:p>
    <w:p w14:paraId="172C41C0" w14:textId="1D5D2ED0" w:rsidR="00B30A5C" w:rsidRPr="00E33872" w:rsidRDefault="00B30A5C" w:rsidP="00E805CC">
      <w:pPr>
        <w:pStyle w:val="SOPLevel4"/>
        <w:rPr>
          <w:sz w:val="22"/>
          <w:szCs w:val="22"/>
        </w:rPr>
      </w:pPr>
      <w:r w:rsidRPr="00E33872">
        <w:rPr>
          <w:sz w:val="22"/>
          <w:szCs w:val="22"/>
        </w:rPr>
        <w:t>The negative impact on the subjects</w:t>
      </w:r>
      <w:r w:rsidR="00DD4557" w:rsidRPr="00E33872">
        <w:rPr>
          <w:sz w:val="22"/>
          <w:szCs w:val="22"/>
        </w:rPr>
        <w:t>’</w:t>
      </w:r>
      <w:r w:rsidRPr="00E33872">
        <w:rPr>
          <w:sz w:val="22"/>
          <w:szCs w:val="22"/>
        </w:rPr>
        <w:t xml:space="preserve"> well-being is low</w:t>
      </w:r>
      <w:r w:rsidR="00DD4557" w:rsidRPr="00E33872">
        <w:rPr>
          <w:sz w:val="22"/>
          <w:szCs w:val="22"/>
        </w:rPr>
        <w:t>.</w:t>
      </w:r>
    </w:p>
    <w:p w14:paraId="4EBEE365" w14:textId="2551B07E" w:rsidR="003B26EA" w:rsidRDefault="003B26EA" w:rsidP="00F875D3">
      <w:pPr>
        <w:pStyle w:val="SOPLevel2"/>
        <w:rPr>
          <w:sz w:val="22"/>
          <w:szCs w:val="22"/>
        </w:rPr>
      </w:pPr>
      <w:r>
        <w:rPr>
          <w:sz w:val="22"/>
          <w:szCs w:val="22"/>
        </w:rPr>
        <w:t xml:space="preserve">Informed consent from the </w:t>
      </w:r>
      <w:r w:rsidR="00F4507A">
        <w:rPr>
          <w:sz w:val="22"/>
          <w:szCs w:val="22"/>
        </w:rPr>
        <w:t>potential participant</w:t>
      </w:r>
      <w:r>
        <w:rPr>
          <w:sz w:val="22"/>
          <w:szCs w:val="22"/>
        </w:rPr>
        <w:t>:</w:t>
      </w:r>
    </w:p>
    <w:p w14:paraId="4EBC8F39" w14:textId="77777777" w:rsidR="003B26EA" w:rsidRPr="003B26EA" w:rsidRDefault="003B26EA" w:rsidP="003B26EA">
      <w:pPr>
        <w:pStyle w:val="SOPLevel3"/>
        <w:rPr>
          <w:sz w:val="22"/>
        </w:rPr>
      </w:pPr>
      <w:r w:rsidRPr="003B26EA">
        <w:rPr>
          <w:sz w:val="22"/>
        </w:rPr>
        <w:t>Capacity to consent is presumed to exist unless there is evidence to the contrary;</w:t>
      </w:r>
    </w:p>
    <w:p w14:paraId="51F64593" w14:textId="76C16DA0" w:rsidR="00CF5EF9" w:rsidRPr="003B26EA" w:rsidRDefault="00F875D3" w:rsidP="003B26EA">
      <w:pPr>
        <w:pStyle w:val="SOPLevel3"/>
        <w:rPr>
          <w:sz w:val="22"/>
        </w:rPr>
      </w:pPr>
      <w:r w:rsidRPr="003B26EA">
        <w:rPr>
          <w:sz w:val="22"/>
        </w:rPr>
        <w:t>If a potential participant</w:t>
      </w:r>
      <w:r w:rsidR="00CF5EF9" w:rsidRPr="003B26EA">
        <w:rPr>
          <w:sz w:val="22"/>
        </w:rPr>
        <w:t xml:space="preserve"> has the capacity to consent to the research, informed consent must be obtained from him or her unless the </w:t>
      </w:r>
      <w:r w:rsidR="00F4507A">
        <w:rPr>
          <w:sz w:val="22"/>
        </w:rPr>
        <w:t>IRB has waived informed consent;</w:t>
      </w:r>
    </w:p>
    <w:p w14:paraId="5F7D6AE4" w14:textId="07A99E94" w:rsidR="003B26EA" w:rsidRPr="003B26EA" w:rsidRDefault="003B26EA" w:rsidP="003B26EA">
      <w:pPr>
        <w:pStyle w:val="SOPLevel3"/>
        <w:rPr>
          <w:sz w:val="22"/>
        </w:rPr>
      </w:pPr>
      <w:r w:rsidRPr="003B26EA">
        <w:rPr>
          <w:sz w:val="22"/>
        </w:rPr>
        <w:t xml:space="preserve">Adults who lack capacity to </w:t>
      </w:r>
      <w:r w:rsidRPr="003B26EA">
        <w:rPr>
          <w:color w:val="262626"/>
          <w:sz w:val="22"/>
        </w:rPr>
        <w:t>provide legally effective informed consent</w:t>
      </w:r>
      <w:r w:rsidRPr="003B26EA">
        <w:rPr>
          <w:sz w:val="22"/>
        </w:rPr>
        <w:t xml:space="preserve"> must provide assent to participation, if capable, or must</w:t>
      </w:r>
      <w:r w:rsidR="00F4507A">
        <w:rPr>
          <w:sz w:val="22"/>
        </w:rPr>
        <w:t xml:space="preserve"> not dissent;</w:t>
      </w:r>
    </w:p>
    <w:p w14:paraId="4A0A920C" w14:textId="1D478A31" w:rsidR="00CF5EF9" w:rsidRPr="003B26EA" w:rsidRDefault="00CF5EF9" w:rsidP="00D80C37">
      <w:pPr>
        <w:pStyle w:val="SOPLevel3"/>
        <w:rPr>
          <w:sz w:val="22"/>
        </w:rPr>
      </w:pPr>
      <w:r w:rsidRPr="003B26EA">
        <w:rPr>
          <w:sz w:val="22"/>
        </w:rPr>
        <w:t xml:space="preserve">Participants with variable capacity </w:t>
      </w:r>
      <w:r w:rsidR="00DD4557" w:rsidRPr="003B26EA">
        <w:rPr>
          <w:sz w:val="22"/>
        </w:rPr>
        <w:t>may</w:t>
      </w:r>
      <w:r w:rsidRPr="003B26EA">
        <w:rPr>
          <w:sz w:val="22"/>
        </w:rPr>
        <w:t xml:space="preserve"> consent to research participat</w:t>
      </w:r>
      <w:r w:rsidR="00D80C37" w:rsidRPr="003B26EA">
        <w:rPr>
          <w:sz w:val="22"/>
        </w:rPr>
        <w:t>ion during a period of capacity</w:t>
      </w:r>
      <w:r w:rsidR="00F4507A">
        <w:rPr>
          <w:sz w:val="22"/>
        </w:rPr>
        <w:t>;</w:t>
      </w:r>
    </w:p>
    <w:p w14:paraId="50CE046D" w14:textId="0B103D96" w:rsidR="00CF5EF9" w:rsidRPr="003B26EA" w:rsidRDefault="00CF5EF9" w:rsidP="00D80C37">
      <w:pPr>
        <w:pStyle w:val="SOPLevel3"/>
        <w:rPr>
          <w:sz w:val="22"/>
        </w:rPr>
      </w:pPr>
      <w:r w:rsidRPr="003B26EA">
        <w:rPr>
          <w:sz w:val="22"/>
        </w:rPr>
        <w:lastRenderedPageBreak/>
        <w:t>If the participant regains decision-making capacity during the course of their participation in the study, the informed consent process</w:t>
      </w:r>
      <w:r w:rsidR="00D80C37" w:rsidRPr="003B26EA">
        <w:rPr>
          <w:sz w:val="22"/>
        </w:rPr>
        <w:t xml:space="preserve"> </w:t>
      </w:r>
      <w:r w:rsidR="00F4507A">
        <w:rPr>
          <w:sz w:val="22"/>
        </w:rPr>
        <w:t>must</w:t>
      </w:r>
      <w:r w:rsidRPr="003B26EA">
        <w:rPr>
          <w:sz w:val="22"/>
        </w:rPr>
        <w:t xml:space="preserve"> be repeated with the participant.</w:t>
      </w:r>
    </w:p>
    <w:p w14:paraId="1811AADD" w14:textId="0917546D" w:rsidR="00DD4557" w:rsidRDefault="00F875D3" w:rsidP="00D80C37">
      <w:pPr>
        <w:pStyle w:val="SOPLevel2"/>
        <w:rPr>
          <w:sz w:val="22"/>
          <w:szCs w:val="22"/>
        </w:rPr>
      </w:pPr>
      <w:r w:rsidRPr="00E33872">
        <w:rPr>
          <w:sz w:val="22"/>
          <w:szCs w:val="22"/>
        </w:rPr>
        <w:t xml:space="preserve">Studies which seek to enroll adults who may lack capacity to </w:t>
      </w:r>
      <w:r w:rsidRPr="00E33872">
        <w:rPr>
          <w:color w:val="262626"/>
          <w:sz w:val="22"/>
          <w:szCs w:val="22"/>
        </w:rPr>
        <w:t>provide legally effective informed consent</w:t>
      </w:r>
      <w:r w:rsidRPr="00E33872">
        <w:rPr>
          <w:sz w:val="22"/>
          <w:szCs w:val="22"/>
        </w:rPr>
        <w:t xml:space="preserve"> must clearly describe in the IRB application how capacity to provide informed consent will be assessed</w:t>
      </w:r>
      <w:r w:rsidR="00E33872" w:rsidRPr="00E33872">
        <w:rPr>
          <w:sz w:val="22"/>
          <w:szCs w:val="22"/>
        </w:rPr>
        <w:t xml:space="preserve"> and a time schedule for reassessment of capacity for consent</w:t>
      </w:r>
      <w:r w:rsidR="00F4507A">
        <w:rPr>
          <w:sz w:val="22"/>
          <w:szCs w:val="22"/>
        </w:rPr>
        <w:t>.</w:t>
      </w:r>
    </w:p>
    <w:p w14:paraId="0B070686" w14:textId="3805639B" w:rsidR="003B26EA" w:rsidRPr="003B26EA" w:rsidRDefault="003B26EA" w:rsidP="003B26EA">
      <w:pPr>
        <w:pStyle w:val="SOPLevel2"/>
        <w:rPr>
          <w:sz w:val="22"/>
          <w:szCs w:val="22"/>
        </w:rPr>
      </w:pPr>
      <w:r w:rsidRPr="00E33872">
        <w:rPr>
          <w:sz w:val="22"/>
          <w:szCs w:val="22"/>
        </w:rPr>
        <w:t xml:space="preserve">Studies which seek to enroll adults who lack capacity to </w:t>
      </w:r>
      <w:r w:rsidRPr="00E33872">
        <w:rPr>
          <w:color w:val="262626"/>
          <w:sz w:val="22"/>
          <w:szCs w:val="22"/>
        </w:rPr>
        <w:t>provide legally effective informed consent</w:t>
      </w:r>
      <w:r w:rsidRPr="00E33872">
        <w:rPr>
          <w:sz w:val="22"/>
          <w:szCs w:val="22"/>
        </w:rPr>
        <w:t xml:space="preserve"> must have a plan in place to closely monitor research subjects during the research study and withdraw them from the research if they appear to be unduly distressed.</w:t>
      </w:r>
    </w:p>
    <w:p w14:paraId="26935E34" w14:textId="107D15EE" w:rsidR="00CF5EF9" w:rsidRPr="00E33872" w:rsidRDefault="00CF5EF9" w:rsidP="00F875D3">
      <w:pPr>
        <w:pStyle w:val="SOPLevel2"/>
        <w:rPr>
          <w:sz w:val="22"/>
          <w:szCs w:val="22"/>
        </w:rPr>
      </w:pPr>
      <w:r w:rsidRPr="00E33872">
        <w:rPr>
          <w:sz w:val="22"/>
          <w:szCs w:val="22"/>
        </w:rPr>
        <w:t xml:space="preserve">An assessment of a potential research participant’s capacity to consent must be made </w:t>
      </w:r>
      <w:r w:rsidR="00E33872" w:rsidRPr="00E33872">
        <w:rPr>
          <w:sz w:val="22"/>
          <w:szCs w:val="22"/>
        </w:rPr>
        <w:t xml:space="preserve">and documented in the research record </w:t>
      </w:r>
      <w:r w:rsidRPr="00E33872">
        <w:rPr>
          <w:sz w:val="22"/>
          <w:szCs w:val="22"/>
        </w:rPr>
        <w:t>before deciding whether there is a need for a surrogate decision-maker.</w:t>
      </w:r>
    </w:p>
    <w:p w14:paraId="432F7905" w14:textId="5F31097A" w:rsidR="00DD4557" w:rsidRPr="00E33872" w:rsidRDefault="00DD4557" w:rsidP="00E33872">
      <w:pPr>
        <w:pStyle w:val="SOPLevel3"/>
        <w:rPr>
          <w:sz w:val="22"/>
          <w:szCs w:val="22"/>
        </w:rPr>
      </w:pPr>
      <w:r w:rsidRPr="00E33872">
        <w:rPr>
          <w:sz w:val="22"/>
          <w:szCs w:val="22"/>
        </w:rPr>
        <w:t xml:space="preserve">The assessment of capacity must include the basis for determination that the individual lacks capacity to </w:t>
      </w:r>
      <w:r w:rsidRPr="00E33872">
        <w:rPr>
          <w:color w:val="262626"/>
          <w:sz w:val="22"/>
          <w:szCs w:val="22"/>
        </w:rPr>
        <w:t>provide legally effective informed consent</w:t>
      </w:r>
      <w:r w:rsidRPr="00E33872">
        <w:rPr>
          <w:sz w:val="22"/>
          <w:szCs w:val="22"/>
        </w:rPr>
        <w:t xml:space="preserve">; </w:t>
      </w:r>
    </w:p>
    <w:p w14:paraId="3561100D" w14:textId="2955BC36" w:rsidR="00CF5EF9" w:rsidRPr="00E33872" w:rsidRDefault="00CF5EF9" w:rsidP="00DD4557">
      <w:pPr>
        <w:pStyle w:val="SOPLevel4"/>
        <w:rPr>
          <w:sz w:val="22"/>
          <w:szCs w:val="22"/>
        </w:rPr>
      </w:pPr>
      <w:r w:rsidRPr="00E33872">
        <w:rPr>
          <w:sz w:val="22"/>
          <w:szCs w:val="22"/>
        </w:rPr>
        <w:t>If the research is minimal risk, an appropriate member of the research team may assess capacity.</w:t>
      </w:r>
    </w:p>
    <w:p w14:paraId="08AE0F1B" w14:textId="761B68A2" w:rsidR="00CF5EF9" w:rsidRPr="00E33872" w:rsidRDefault="00CF5EF9" w:rsidP="00E805CC">
      <w:pPr>
        <w:pStyle w:val="SOPLevel4"/>
        <w:rPr>
          <w:sz w:val="22"/>
          <w:szCs w:val="22"/>
        </w:rPr>
      </w:pPr>
      <w:r w:rsidRPr="00E33872">
        <w:rPr>
          <w:sz w:val="22"/>
          <w:szCs w:val="22"/>
        </w:rPr>
        <w:t xml:space="preserve">If the research is greater than minimal risk, two certifying professionals must </w:t>
      </w:r>
      <w:r w:rsidR="00DD4557" w:rsidRPr="00E33872">
        <w:rPr>
          <w:sz w:val="22"/>
          <w:szCs w:val="22"/>
        </w:rPr>
        <w:t xml:space="preserve">assess capacity and </w:t>
      </w:r>
      <w:r w:rsidRPr="00E33872">
        <w:rPr>
          <w:sz w:val="22"/>
          <w:szCs w:val="22"/>
        </w:rPr>
        <w:t xml:space="preserve">document in the research record:   </w:t>
      </w:r>
    </w:p>
    <w:p w14:paraId="251F2019" w14:textId="77777777" w:rsidR="00CF5EF9" w:rsidRPr="00E33872" w:rsidRDefault="00CF5EF9" w:rsidP="00E805CC">
      <w:pPr>
        <w:pStyle w:val="SOPLevel5"/>
        <w:rPr>
          <w:sz w:val="22"/>
          <w:szCs w:val="22"/>
        </w:rPr>
      </w:pPr>
      <w:r w:rsidRPr="00E33872">
        <w:rPr>
          <w:sz w:val="22"/>
          <w:szCs w:val="22"/>
        </w:rPr>
        <w:t>The certifying professionals must include:</w:t>
      </w:r>
    </w:p>
    <w:p w14:paraId="361F1C99" w14:textId="77777777" w:rsidR="00CF5EF9" w:rsidRPr="00E33872" w:rsidRDefault="00CF5EF9" w:rsidP="00E805CC">
      <w:pPr>
        <w:pStyle w:val="SOPLevel6"/>
        <w:rPr>
          <w:sz w:val="22"/>
          <w:szCs w:val="22"/>
        </w:rPr>
      </w:pPr>
      <w:r w:rsidRPr="00E33872">
        <w:rPr>
          <w:sz w:val="22"/>
          <w:szCs w:val="22"/>
        </w:rPr>
        <w:t>one individual licensed to practice medicine in the state where the research will be taking place;</w:t>
      </w:r>
    </w:p>
    <w:p w14:paraId="6298F84A" w14:textId="77777777" w:rsidR="00CF5EF9" w:rsidRPr="00E33872" w:rsidRDefault="00CF5EF9" w:rsidP="00E805CC">
      <w:pPr>
        <w:pStyle w:val="SOPLevel6"/>
        <w:rPr>
          <w:sz w:val="22"/>
          <w:szCs w:val="22"/>
        </w:rPr>
      </w:pPr>
      <w:proofErr w:type="gramStart"/>
      <w:r w:rsidRPr="00E33872">
        <w:rPr>
          <w:sz w:val="22"/>
          <w:szCs w:val="22"/>
        </w:rPr>
        <w:t>one</w:t>
      </w:r>
      <w:proofErr w:type="gramEnd"/>
      <w:r w:rsidRPr="00E33872">
        <w:rPr>
          <w:sz w:val="22"/>
          <w:szCs w:val="22"/>
        </w:rPr>
        <w:t xml:space="preserve"> licensed medical professional who is unaffiliated with the research. </w:t>
      </w:r>
    </w:p>
    <w:p w14:paraId="47D8E89F" w14:textId="693C59A6" w:rsidR="00CF5EF9" w:rsidRPr="00E33872" w:rsidRDefault="00DD4557" w:rsidP="00DD4557">
      <w:pPr>
        <w:pStyle w:val="SOPLevel5"/>
        <w:rPr>
          <w:sz w:val="22"/>
          <w:szCs w:val="22"/>
        </w:rPr>
      </w:pPr>
      <w:r w:rsidRPr="00E33872">
        <w:rPr>
          <w:sz w:val="22"/>
          <w:szCs w:val="22"/>
        </w:rPr>
        <w:t>O</w:t>
      </w:r>
      <w:r w:rsidR="00CF5EF9" w:rsidRPr="00E33872">
        <w:rPr>
          <w:sz w:val="22"/>
          <w:szCs w:val="22"/>
        </w:rPr>
        <w:t xml:space="preserve">ne </w:t>
      </w:r>
      <w:r w:rsidR="00F4507A">
        <w:rPr>
          <w:sz w:val="22"/>
          <w:szCs w:val="22"/>
        </w:rPr>
        <w:t xml:space="preserve">of the </w:t>
      </w:r>
      <w:r w:rsidR="00CF5EF9" w:rsidRPr="00E33872">
        <w:rPr>
          <w:sz w:val="22"/>
          <w:szCs w:val="22"/>
        </w:rPr>
        <w:t>certifying professional</w:t>
      </w:r>
      <w:r w:rsidR="00F4507A">
        <w:rPr>
          <w:sz w:val="22"/>
          <w:szCs w:val="22"/>
        </w:rPr>
        <w:t>s</w:t>
      </w:r>
      <w:r w:rsidR="00CF5EF9" w:rsidRPr="00E33872">
        <w:rPr>
          <w:sz w:val="22"/>
          <w:szCs w:val="22"/>
        </w:rPr>
        <w:t xml:space="preserve"> must examine</w:t>
      </w:r>
      <w:r w:rsidR="00F4507A">
        <w:rPr>
          <w:sz w:val="22"/>
          <w:szCs w:val="22"/>
        </w:rPr>
        <w:t xml:space="preserve"> </w:t>
      </w:r>
      <w:r w:rsidR="00F4507A" w:rsidRPr="00E33872">
        <w:rPr>
          <w:sz w:val="22"/>
          <w:szCs w:val="22"/>
        </w:rPr>
        <w:t>the individual</w:t>
      </w:r>
      <w:r w:rsidR="00F4507A">
        <w:rPr>
          <w:sz w:val="22"/>
          <w:szCs w:val="22"/>
        </w:rPr>
        <w:t xml:space="preserve"> and document their determination</w:t>
      </w:r>
      <w:r w:rsidR="00CF5EF9" w:rsidRPr="00E33872">
        <w:rPr>
          <w:sz w:val="22"/>
          <w:szCs w:val="22"/>
        </w:rPr>
        <w:t xml:space="preserve"> no more than one day prior to starting research procedures</w:t>
      </w:r>
      <w:r w:rsidR="00F4507A">
        <w:rPr>
          <w:sz w:val="22"/>
          <w:szCs w:val="22"/>
        </w:rPr>
        <w:t>.</w:t>
      </w:r>
    </w:p>
    <w:p w14:paraId="6E159B35" w14:textId="77777777" w:rsidR="003B26EA" w:rsidRPr="00E33872" w:rsidRDefault="003B26EA" w:rsidP="003B26EA">
      <w:pPr>
        <w:pStyle w:val="SOPLevel2"/>
        <w:rPr>
          <w:sz w:val="22"/>
          <w:szCs w:val="22"/>
        </w:rPr>
      </w:pPr>
      <w:r w:rsidRPr="006C3FCE">
        <w:rPr>
          <w:sz w:val="22"/>
          <w:szCs w:val="22"/>
        </w:rPr>
        <w:t xml:space="preserve">Adults who lack capacity to </w:t>
      </w:r>
      <w:r w:rsidRPr="006C3FCE">
        <w:rPr>
          <w:color w:val="262626"/>
          <w:sz w:val="22"/>
          <w:szCs w:val="22"/>
        </w:rPr>
        <w:t>provide legally effective informed consent</w:t>
      </w:r>
      <w:r w:rsidRPr="006C3FCE">
        <w:rPr>
          <w:sz w:val="22"/>
          <w:szCs w:val="22"/>
        </w:rPr>
        <w:t xml:space="preserve"> may have </w:t>
      </w:r>
      <w:r w:rsidRPr="00E33872">
        <w:rPr>
          <w:sz w:val="22"/>
          <w:szCs w:val="22"/>
        </w:rPr>
        <w:t>research consent provided by someone who, under state or federal law, has the legal authority to make such decisions for the individual. If there is no Legally Authorized Representative (LAR), a Substitute Health Care Decision Maker (as determined by HRP-021) may provide surrogate consent regarding the research participation.</w:t>
      </w:r>
    </w:p>
    <w:p w14:paraId="4DF0390A" w14:textId="40C16486" w:rsidR="003B26EA" w:rsidRPr="00E33872" w:rsidRDefault="003B26EA" w:rsidP="003B26EA">
      <w:pPr>
        <w:pStyle w:val="SOPLevel3"/>
        <w:rPr>
          <w:sz w:val="22"/>
          <w:szCs w:val="22"/>
        </w:rPr>
      </w:pPr>
      <w:r w:rsidRPr="00E33872">
        <w:rPr>
          <w:sz w:val="22"/>
          <w:szCs w:val="22"/>
        </w:rPr>
        <w:t>The identity of the Legally Authorized Representative or Substitute Health Care Decision Maker and the rationale for the selection of the individual shall be documented on the Legally Authorized Representative Identification Documentation Form</w:t>
      </w:r>
      <w:r w:rsidR="00EF2F40">
        <w:rPr>
          <w:sz w:val="22"/>
          <w:szCs w:val="22"/>
        </w:rPr>
        <w:t xml:space="preserve"> </w:t>
      </w:r>
      <w:r w:rsidR="005665C3" w:rsidRPr="005665C3">
        <w:rPr>
          <w:sz w:val="22"/>
          <w:szCs w:val="22"/>
          <w:bdr w:val="none" w:sz="0" w:space="0" w:color="auto" w:frame="1"/>
        </w:rPr>
        <w:t>(HRP-582)</w:t>
      </w:r>
      <w:r w:rsidR="00F4507A" w:rsidRPr="005665C3">
        <w:rPr>
          <w:sz w:val="22"/>
          <w:szCs w:val="22"/>
        </w:rPr>
        <w:t>.</w:t>
      </w:r>
    </w:p>
    <w:p w14:paraId="77483CED" w14:textId="14C6F747" w:rsidR="00110E70" w:rsidRDefault="0040280F" w:rsidP="00E33872">
      <w:pPr>
        <w:pStyle w:val="SOPLevel2"/>
        <w:rPr>
          <w:sz w:val="22"/>
          <w:szCs w:val="22"/>
        </w:rPr>
      </w:pPr>
      <w:r w:rsidRPr="00E33872">
        <w:rPr>
          <w:sz w:val="22"/>
          <w:szCs w:val="22"/>
        </w:rPr>
        <w:t>The LAR</w:t>
      </w:r>
      <w:r w:rsidR="00E33872" w:rsidRPr="00E33872">
        <w:rPr>
          <w:sz w:val="22"/>
          <w:szCs w:val="22"/>
        </w:rPr>
        <w:t>/ Substitute Health Care Decision Maker</w:t>
      </w:r>
      <w:r w:rsidRPr="00E33872">
        <w:rPr>
          <w:sz w:val="22"/>
          <w:szCs w:val="22"/>
        </w:rPr>
        <w:t xml:space="preserve"> consent and assent process for </w:t>
      </w:r>
      <w:r w:rsidR="00E33872" w:rsidRPr="00E33872">
        <w:rPr>
          <w:sz w:val="22"/>
          <w:szCs w:val="22"/>
        </w:rPr>
        <w:t xml:space="preserve">the adult who lacks capacity to </w:t>
      </w:r>
      <w:r w:rsidR="00E33872" w:rsidRPr="00E33872">
        <w:rPr>
          <w:color w:val="262626"/>
          <w:sz w:val="22"/>
          <w:szCs w:val="22"/>
        </w:rPr>
        <w:t>provide legally effective informed consent</w:t>
      </w:r>
      <w:r w:rsidRPr="00E33872">
        <w:rPr>
          <w:sz w:val="22"/>
          <w:szCs w:val="22"/>
        </w:rPr>
        <w:t xml:space="preserve"> must be </w:t>
      </w:r>
      <w:r w:rsidRPr="00E33872">
        <w:rPr>
          <w:sz w:val="22"/>
          <w:szCs w:val="22"/>
        </w:rPr>
        <w:lastRenderedPageBreak/>
        <w:t xml:space="preserve">witnessed </w:t>
      </w:r>
      <w:r w:rsidR="00161FA4" w:rsidRPr="00E33872">
        <w:rPr>
          <w:sz w:val="22"/>
          <w:szCs w:val="22"/>
        </w:rPr>
        <w:t xml:space="preserve">and documented </w:t>
      </w:r>
      <w:r w:rsidR="00E33872" w:rsidRPr="00E33872">
        <w:rPr>
          <w:sz w:val="22"/>
          <w:szCs w:val="22"/>
        </w:rPr>
        <w:t xml:space="preserve">in the research record </w:t>
      </w:r>
      <w:r w:rsidRPr="00E33872">
        <w:rPr>
          <w:sz w:val="22"/>
          <w:szCs w:val="22"/>
        </w:rPr>
        <w:t>by an individual unaffiliated with the research</w:t>
      </w:r>
      <w:r w:rsidR="00F4507A">
        <w:rPr>
          <w:sz w:val="22"/>
          <w:szCs w:val="22"/>
        </w:rPr>
        <w:t>.</w:t>
      </w:r>
    </w:p>
    <w:p w14:paraId="7917AD95" w14:textId="049DCF36" w:rsidR="003B26EA" w:rsidRPr="00E33872" w:rsidRDefault="003B26EA" w:rsidP="003B26EA">
      <w:pPr>
        <w:pStyle w:val="SOPLevel2"/>
        <w:rPr>
          <w:sz w:val="22"/>
          <w:szCs w:val="22"/>
        </w:rPr>
      </w:pPr>
      <w:r w:rsidRPr="00E33872">
        <w:rPr>
          <w:sz w:val="22"/>
          <w:szCs w:val="22"/>
        </w:rPr>
        <w:t>The research record must also document:</w:t>
      </w:r>
    </w:p>
    <w:p w14:paraId="1C6B1462" w14:textId="77777777" w:rsidR="003B26EA" w:rsidRPr="00E33872" w:rsidRDefault="003B26EA" w:rsidP="003B26EA">
      <w:pPr>
        <w:pStyle w:val="SOPLevel3"/>
        <w:rPr>
          <w:sz w:val="22"/>
          <w:szCs w:val="22"/>
        </w:rPr>
      </w:pPr>
      <w:r w:rsidRPr="00E33872">
        <w:rPr>
          <w:sz w:val="22"/>
          <w:szCs w:val="22"/>
        </w:rPr>
        <w:t>The process by which the individual was enrolled or declined to be enrolled in the clinical research;</w:t>
      </w:r>
    </w:p>
    <w:p w14:paraId="52F9B2C4" w14:textId="77777777" w:rsidR="003B26EA" w:rsidRPr="00E33872" w:rsidRDefault="003B26EA" w:rsidP="003B26EA">
      <w:pPr>
        <w:pStyle w:val="SOPLevel3"/>
        <w:rPr>
          <w:sz w:val="22"/>
          <w:szCs w:val="22"/>
        </w:rPr>
      </w:pPr>
      <w:r w:rsidRPr="00E33872">
        <w:rPr>
          <w:sz w:val="22"/>
          <w:szCs w:val="22"/>
        </w:rPr>
        <w:t xml:space="preserve">A specific time schedule for reassessment of capacity for consent </w:t>
      </w:r>
    </w:p>
    <w:p w14:paraId="1C54B7B0" w14:textId="77777777" w:rsidR="003B26EA" w:rsidRPr="00E33872" w:rsidRDefault="003B26EA" w:rsidP="003B26EA">
      <w:pPr>
        <w:pStyle w:val="SOPLevel2"/>
        <w:numPr>
          <w:ilvl w:val="0"/>
          <w:numId w:val="0"/>
        </w:numPr>
        <w:ind w:left="1152"/>
        <w:rPr>
          <w:sz w:val="22"/>
          <w:szCs w:val="22"/>
        </w:rPr>
      </w:pPr>
    </w:p>
    <w:p w14:paraId="295635ED" w14:textId="77777777" w:rsidR="00110E70" w:rsidRPr="00DD4557" w:rsidRDefault="00110E70" w:rsidP="00DA2D5A">
      <w:pPr>
        <w:pStyle w:val="SOPLevel1"/>
        <w:numPr>
          <w:ilvl w:val="0"/>
          <w:numId w:val="0"/>
        </w:numPr>
        <w:ind w:left="576" w:hanging="576"/>
        <w:rPr>
          <w:sz w:val="22"/>
          <w:szCs w:val="22"/>
        </w:rPr>
      </w:pPr>
    </w:p>
    <w:p w14:paraId="3411A96E" w14:textId="77777777" w:rsidR="006A19DE" w:rsidRPr="00DD4557" w:rsidRDefault="006A19DE" w:rsidP="00DA2D5A">
      <w:pPr>
        <w:pStyle w:val="SOPLevel1"/>
        <w:numPr>
          <w:ilvl w:val="0"/>
          <w:numId w:val="0"/>
        </w:numPr>
        <w:ind w:left="576" w:hanging="576"/>
        <w:rPr>
          <w:sz w:val="22"/>
          <w:szCs w:val="22"/>
        </w:rPr>
      </w:pPr>
    </w:p>
    <w:p w14:paraId="249DA8F8" w14:textId="77777777" w:rsidR="006A19DE" w:rsidRPr="00DD4557" w:rsidRDefault="006A19DE" w:rsidP="00DA2D5A">
      <w:pPr>
        <w:pStyle w:val="SOPLevel1"/>
        <w:numPr>
          <w:ilvl w:val="0"/>
          <w:numId w:val="0"/>
        </w:numPr>
        <w:ind w:left="576" w:hanging="576"/>
        <w:rPr>
          <w:sz w:val="22"/>
          <w:szCs w:val="22"/>
        </w:rPr>
      </w:pPr>
    </w:p>
    <w:p w14:paraId="4F67FAEC" w14:textId="77777777" w:rsidR="006A19DE" w:rsidRPr="00DD4557" w:rsidRDefault="006A19DE" w:rsidP="00E805CC">
      <w:pPr>
        <w:pStyle w:val="SOPLevel1"/>
        <w:numPr>
          <w:ilvl w:val="0"/>
          <w:numId w:val="0"/>
        </w:numPr>
        <w:rPr>
          <w:sz w:val="22"/>
          <w:szCs w:val="22"/>
        </w:rPr>
      </w:pPr>
    </w:p>
    <w:sectPr w:rsidR="006A19DE" w:rsidRPr="00DD4557" w:rsidSect="0093159B">
      <w:headerReference w:type="default" r:id="rId12"/>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71CB4" w14:textId="77777777" w:rsidR="00CE01D5" w:rsidRDefault="00CE01D5" w:rsidP="0093159B">
      <w:r>
        <w:separator/>
      </w:r>
    </w:p>
  </w:endnote>
  <w:endnote w:type="continuationSeparator" w:id="0">
    <w:p w14:paraId="5AF976D3" w14:textId="77777777" w:rsidR="00CE01D5" w:rsidRDefault="00CE01D5" w:rsidP="0093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321553"/>
      <w:docPartObj>
        <w:docPartGallery w:val="Page Numbers (Bottom of Page)"/>
        <w:docPartUnique/>
      </w:docPartObj>
    </w:sdtPr>
    <w:sdtEndPr/>
    <w:sdtContent>
      <w:sdt>
        <w:sdtPr>
          <w:id w:val="98381352"/>
          <w:docPartObj>
            <w:docPartGallery w:val="Page Numbers (Top of Page)"/>
            <w:docPartUnique/>
          </w:docPartObj>
        </w:sdtPr>
        <w:sdtEndPr/>
        <w:sdtContent>
          <w:p w14:paraId="734A5109" w14:textId="6272A48C" w:rsidR="00FD5E54" w:rsidRDefault="00FD5E54">
            <w:pPr>
              <w:pStyle w:val="Footer"/>
            </w:pPr>
            <w:r w:rsidRPr="00FD5E54">
              <w:rPr>
                <w:rFonts w:ascii="Arial" w:hAnsi="Arial" w:cs="Arial"/>
                <w:sz w:val="20"/>
                <w:szCs w:val="20"/>
              </w:rPr>
              <w:t xml:space="preserve">Page </w:t>
            </w:r>
            <w:r w:rsidRPr="00FD5E54">
              <w:rPr>
                <w:rFonts w:ascii="Arial" w:hAnsi="Arial" w:cs="Arial"/>
                <w:b/>
                <w:bCs/>
                <w:sz w:val="20"/>
                <w:szCs w:val="20"/>
              </w:rPr>
              <w:fldChar w:fldCharType="begin"/>
            </w:r>
            <w:r w:rsidRPr="00FD5E54">
              <w:rPr>
                <w:rFonts w:ascii="Arial" w:hAnsi="Arial" w:cs="Arial"/>
                <w:b/>
                <w:bCs/>
                <w:sz w:val="20"/>
                <w:szCs w:val="20"/>
              </w:rPr>
              <w:instrText xml:space="preserve"> PAGE </w:instrText>
            </w:r>
            <w:r w:rsidRPr="00FD5E54">
              <w:rPr>
                <w:rFonts w:ascii="Arial" w:hAnsi="Arial" w:cs="Arial"/>
                <w:b/>
                <w:bCs/>
                <w:sz w:val="20"/>
                <w:szCs w:val="20"/>
              </w:rPr>
              <w:fldChar w:fldCharType="separate"/>
            </w:r>
            <w:r w:rsidR="0002571E">
              <w:rPr>
                <w:rFonts w:ascii="Arial" w:hAnsi="Arial" w:cs="Arial"/>
                <w:b/>
                <w:bCs/>
                <w:noProof/>
                <w:sz w:val="20"/>
                <w:szCs w:val="20"/>
              </w:rPr>
              <w:t>3</w:t>
            </w:r>
            <w:r w:rsidRPr="00FD5E54">
              <w:rPr>
                <w:rFonts w:ascii="Arial" w:hAnsi="Arial" w:cs="Arial"/>
                <w:b/>
                <w:bCs/>
                <w:sz w:val="20"/>
                <w:szCs w:val="20"/>
              </w:rPr>
              <w:fldChar w:fldCharType="end"/>
            </w:r>
            <w:r w:rsidRPr="00FD5E54">
              <w:rPr>
                <w:rFonts w:ascii="Arial" w:hAnsi="Arial" w:cs="Arial"/>
                <w:sz w:val="20"/>
                <w:szCs w:val="20"/>
              </w:rPr>
              <w:t xml:space="preserve"> of </w:t>
            </w:r>
            <w:r w:rsidRPr="00FD5E54">
              <w:rPr>
                <w:rFonts w:ascii="Arial" w:hAnsi="Arial" w:cs="Arial"/>
                <w:b/>
                <w:bCs/>
                <w:sz w:val="20"/>
                <w:szCs w:val="20"/>
              </w:rPr>
              <w:fldChar w:fldCharType="begin"/>
            </w:r>
            <w:r w:rsidRPr="00FD5E54">
              <w:rPr>
                <w:rFonts w:ascii="Arial" w:hAnsi="Arial" w:cs="Arial"/>
                <w:b/>
                <w:bCs/>
                <w:sz w:val="20"/>
                <w:szCs w:val="20"/>
              </w:rPr>
              <w:instrText xml:space="preserve"> NUMPAGES  </w:instrText>
            </w:r>
            <w:r w:rsidRPr="00FD5E54">
              <w:rPr>
                <w:rFonts w:ascii="Arial" w:hAnsi="Arial" w:cs="Arial"/>
                <w:b/>
                <w:bCs/>
                <w:sz w:val="20"/>
                <w:szCs w:val="20"/>
              </w:rPr>
              <w:fldChar w:fldCharType="separate"/>
            </w:r>
            <w:r w:rsidR="0002571E">
              <w:rPr>
                <w:rFonts w:ascii="Arial" w:hAnsi="Arial" w:cs="Arial"/>
                <w:b/>
                <w:bCs/>
                <w:noProof/>
                <w:sz w:val="20"/>
                <w:szCs w:val="20"/>
              </w:rPr>
              <w:t>3</w:t>
            </w:r>
            <w:r w:rsidRPr="00FD5E54">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6B8B0" w14:textId="77777777" w:rsidR="00CE01D5" w:rsidRDefault="00CE01D5" w:rsidP="0093159B">
      <w:r>
        <w:separator/>
      </w:r>
    </w:p>
  </w:footnote>
  <w:footnote w:type="continuationSeparator" w:id="0">
    <w:p w14:paraId="6864C69E" w14:textId="77777777" w:rsidR="00CE01D5" w:rsidRDefault="00CE01D5" w:rsidP="00931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4"/>
      <w:gridCol w:w="1394"/>
      <w:gridCol w:w="1800"/>
      <w:gridCol w:w="1375"/>
      <w:gridCol w:w="1523"/>
    </w:tblGrid>
    <w:tr w:rsidR="00CE01D5" w14:paraId="416AE3A7" w14:textId="77777777" w:rsidTr="00DF4D44">
      <w:trPr>
        <w:cantSplit/>
        <w:trHeight w:hRule="exact" w:val="720"/>
      </w:trPr>
      <w:tc>
        <w:tcPr>
          <w:tcW w:w="3484" w:type="dxa"/>
          <w:vMerge w:val="restart"/>
          <w:tcBorders>
            <w:top w:val="nil"/>
            <w:left w:val="nil"/>
            <w:bottom w:val="nil"/>
          </w:tcBorders>
          <w:shd w:val="clear" w:color="auto" w:fill="auto"/>
          <w:vAlign w:val="center"/>
        </w:tcPr>
        <w:p w14:paraId="029AE840" w14:textId="2A83A419" w:rsidR="00CE01D5" w:rsidRPr="00DF4D44" w:rsidRDefault="00CE01D5" w:rsidP="001C70B4">
          <w:pPr>
            <w:pStyle w:val="Image"/>
          </w:pPr>
          <w:r>
            <w:rPr>
              <w:noProof/>
            </w:rPr>
            <w:drawing>
              <wp:inline distT="0" distB="0" distL="0" distR="0" wp14:anchorId="173B2B20" wp14:editId="53F22E82">
                <wp:extent cx="191135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 OHR Logo.png"/>
                        <pic:cNvPicPr/>
                      </pic:nvPicPr>
                      <pic:blipFill>
                        <a:blip r:embed="rId1">
                          <a:extLst>
                            <a:ext uri="{28A0092B-C50C-407E-A947-70E740481C1C}">
                              <a14:useLocalDpi xmlns:a14="http://schemas.microsoft.com/office/drawing/2010/main" val="0"/>
                            </a:ext>
                          </a:extLst>
                        </a:blip>
                        <a:stretch>
                          <a:fillRect/>
                        </a:stretch>
                      </pic:blipFill>
                      <pic:spPr>
                        <a:xfrm>
                          <a:off x="0" y="0"/>
                          <a:ext cx="1911350" cy="457200"/>
                        </a:xfrm>
                        <a:prstGeom prst="rect">
                          <a:avLst/>
                        </a:prstGeom>
                      </pic:spPr>
                    </pic:pic>
                  </a:graphicData>
                </a:graphic>
              </wp:inline>
            </w:drawing>
          </w:r>
        </w:p>
      </w:tc>
      <w:tc>
        <w:tcPr>
          <w:tcW w:w="6092" w:type="dxa"/>
          <w:gridSpan w:val="4"/>
          <w:shd w:val="clear" w:color="auto" w:fill="auto"/>
          <w:vAlign w:val="center"/>
        </w:tcPr>
        <w:p w14:paraId="0BCC8DDC" w14:textId="4CC9F758" w:rsidR="00CE01D5" w:rsidRPr="00435CB4" w:rsidRDefault="00CE01D5" w:rsidP="001C4B97">
          <w:pPr>
            <w:pStyle w:val="SOPTitle"/>
            <w:rPr>
              <w:rFonts w:asciiTheme="majorHAnsi" w:hAnsiTheme="majorHAnsi"/>
            </w:rPr>
          </w:pPr>
          <w:r>
            <w:rPr>
              <w:rFonts w:asciiTheme="majorHAnsi" w:hAnsiTheme="majorHAnsi"/>
            </w:rPr>
            <w:t>INVESTIGATOR GUIDANCE</w:t>
          </w:r>
          <w:r w:rsidRPr="00435CB4">
            <w:rPr>
              <w:rFonts w:asciiTheme="majorHAnsi" w:hAnsiTheme="majorHAnsi"/>
            </w:rPr>
            <w:t>:  Adults Lacking Capacity to Consent</w:t>
          </w:r>
        </w:p>
      </w:tc>
    </w:tr>
    <w:tr w:rsidR="00CE01D5" w14:paraId="121DD7D1" w14:textId="77777777" w:rsidTr="00064FA3">
      <w:trPr>
        <w:cantSplit/>
        <w:trHeight w:hRule="exact" w:val="216"/>
      </w:trPr>
      <w:tc>
        <w:tcPr>
          <w:tcW w:w="3484" w:type="dxa"/>
          <w:vMerge/>
          <w:tcBorders>
            <w:left w:val="nil"/>
            <w:bottom w:val="nil"/>
          </w:tcBorders>
          <w:shd w:val="clear" w:color="auto" w:fill="auto"/>
        </w:tcPr>
        <w:p w14:paraId="3CAC4704" w14:textId="77777777" w:rsidR="00CE01D5" w:rsidRDefault="00CE01D5" w:rsidP="001C70B4">
          <w:pPr>
            <w:pStyle w:val="SOPBasis"/>
          </w:pPr>
        </w:p>
      </w:tc>
      <w:tc>
        <w:tcPr>
          <w:tcW w:w="1394" w:type="dxa"/>
          <w:shd w:val="clear" w:color="auto" w:fill="D9D9D9"/>
          <w:vAlign w:val="center"/>
        </w:tcPr>
        <w:p w14:paraId="382D2857" w14:textId="77777777" w:rsidR="00CE01D5" w:rsidRDefault="00CE01D5" w:rsidP="001C70B4">
          <w:pPr>
            <w:pStyle w:val="SOPTableHeader"/>
          </w:pPr>
          <w:r w:rsidRPr="001A5A2A">
            <w:t>Document No.:</w:t>
          </w:r>
        </w:p>
      </w:tc>
      <w:tc>
        <w:tcPr>
          <w:tcW w:w="1800" w:type="dxa"/>
          <w:shd w:val="clear" w:color="auto" w:fill="D9D9D9"/>
          <w:vAlign w:val="center"/>
        </w:tcPr>
        <w:p w14:paraId="37715AD0" w14:textId="77777777" w:rsidR="00CE01D5" w:rsidRDefault="00CE01D5" w:rsidP="001C70B4">
          <w:pPr>
            <w:pStyle w:val="SOPTableHeader"/>
          </w:pPr>
          <w:r>
            <w:t>Edition No.:</w:t>
          </w:r>
        </w:p>
      </w:tc>
      <w:tc>
        <w:tcPr>
          <w:tcW w:w="1375" w:type="dxa"/>
          <w:shd w:val="clear" w:color="auto" w:fill="D9D9D9"/>
          <w:vAlign w:val="center"/>
        </w:tcPr>
        <w:p w14:paraId="12B5A2CD" w14:textId="77777777" w:rsidR="00CE01D5" w:rsidRDefault="00CE01D5" w:rsidP="001C70B4">
          <w:pPr>
            <w:pStyle w:val="SOPTableHeader"/>
          </w:pPr>
          <w:r w:rsidRPr="001A5A2A">
            <w:t>Effective Date:</w:t>
          </w:r>
        </w:p>
      </w:tc>
      <w:tc>
        <w:tcPr>
          <w:tcW w:w="1523" w:type="dxa"/>
          <w:shd w:val="clear" w:color="auto" w:fill="D9D9D9"/>
          <w:vAlign w:val="center"/>
        </w:tcPr>
        <w:p w14:paraId="5D333FA7" w14:textId="77777777" w:rsidR="00CE01D5" w:rsidRPr="006D2E9A" w:rsidRDefault="00CE01D5" w:rsidP="001C70B4">
          <w:pPr>
            <w:pStyle w:val="SOPTableHeader"/>
          </w:pPr>
          <w:r>
            <w:t>Page:</w:t>
          </w:r>
        </w:p>
      </w:tc>
    </w:tr>
    <w:tr w:rsidR="00CE01D5" w14:paraId="151629CD" w14:textId="77777777" w:rsidTr="00064FA3">
      <w:trPr>
        <w:cantSplit/>
        <w:trHeight w:hRule="exact" w:val="360"/>
      </w:trPr>
      <w:tc>
        <w:tcPr>
          <w:tcW w:w="3484" w:type="dxa"/>
          <w:vMerge/>
          <w:tcBorders>
            <w:left w:val="nil"/>
            <w:bottom w:val="nil"/>
          </w:tcBorders>
          <w:shd w:val="clear" w:color="auto" w:fill="auto"/>
        </w:tcPr>
        <w:p w14:paraId="1DED20DA" w14:textId="77777777" w:rsidR="00CE01D5" w:rsidRDefault="00CE01D5" w:rsidP="001C70B4">
          <w:pPr>
            <w:pStyle w:val="SOPBasis"/>
          </w:pPr>
        </w:p>
      </w:tc>
      <w:tc>
        <w:tcPr>
          <w:tcW w:w="1394" w:type="dxa"/>
          <w:shd w:val="clear" w:color="auto" w:fill="auto"/>
          <w:vAlign w:val="center"/>
        </w:tcPr>
        <w:p w14:paraId="2D122051" w14:textId="7EF395BB" w:rsidR="00CE01D5" w:rsidRPr="00332ADF" w:rsidRDefault="00CE01D5" w:rsidP="00E007EA">
          <w:pPr>
            <w:pStyle w:val="SOPTableItemBold"/>
          </w:pPr>
          <w:r>
            <w:t>HRP-809</w:t>
          </w:r>
        </w:p>
      </w:tc>
      <w:tc>
        <w:tcPr>
          <w:tcW w:w="1800" w:type="dxa"/>
          <w:shd w:val="clear" w:color="auto" w:fill="auto"/>
          <w:vAlign w:val="center"/>
        </w:tcPr>
        <w:p w14:paraId="2B6E8417" w14:textId="2986984D" w:rsidR="00CE01D5" w:rsidRPr="00332ADF" w:rsidRDefault="00F4507A" w:rsidP="001C70B4">
          <w:pPr>
            <w:pStyle w:val="SOPTableItemBold"/>
          </w:pPr>
          <w:r>
            <w:t>003 (06 SEP</w:t>
          </w:r>
          <w:r w:rsidR="00064FA3">
            <w:t xml:space="preserve"> 16)</w:t>
          </w:r>
        </w:p>
      </w:tc>
      <w:tc>
        <w:tcPr>
          <w:tcW w:w="1375" w:type="dxa"/>
          <w:shd w:val="clear" w:color="auto" w:fill="auto"/>
          <w:tcMar>
            <w:left w:w="0" w:type="dxa"/>
            <w:right w:w="0" w:type="dxa"/>
          </w:tcMar>
          <w:vAlign w:val="center"/>
        </w:tcPr>
        <w:p w14:paraId="49CE36D4" w14:textId="3D353A6D" w:rsidR="00CE01D5" w:rsidRPr="00332ADF" w:rsidRDefault="00CE01D5" w:rsidP="00E007EA">
          <w:pPr>
            <w:pStyle w:val="SOPTableItemBold"/>
          </w:pPr>
          <w:r>
            <w:t>15 APR 15</w:t>
          </w:r>
        </w:p>
      </w:tc>
      <w:tc>
        <w:tcPr>
          <w:tcW w:w="1523" w:type="dxa"/>
          <w:shd w:val="clear" w:color="auto" w:fill="auto"/>
          <w:vAlign w:val="center"/>
        </w:tcPr>
        <w:p w14:paraId="071A4001" w14:textId="77777777" w:rsidR="00CE01D5" w:rsidRPr="00332ADF" w:rsidRDefault="00CE01D5" w:rsidP="001C70B4">
          <w:pPr>
            <w:pStyle w:val="SOPTableItemBold"/>
          </w:pPr>
          <w:r>
            <w:t xml:space="preserve">Page </w:t>
          </w:r>
          <w:r>
            <w:fldChar w:fldCharType="begin"/>
          </w:r>
          <w:r>
            <w:instrText xml:space="preserve"> PAGE  \* Arabic  \* MERGEFORMAT </w:instrText>
          </w:r>
          <w:r>
            <w:fldChar w:fldCharType="separate"/>
          </w:r>
          <w:r w:rsidR="0002571E">
            <w:t>3</w:t>
          </w:r>
          <w:r>
            <w:fldChar w:fldCharType="end"/>
          </w:r>
          <w:r>
            <w:t xml:space="preserve"> of </w:t>
          </w:r>
          <w:fldSimple w:instr=" NUMPAGES  \* Arabic  \* MERGEFORMAT ">
            <w:r w:rsidR="0002571E">
              <w:t>3</w:t>
            </w:r>
          </w:fldSimple>
        </w:p>
      </w:tc>
    </w:tr>
  </w:tbl>
  <w:p w14:paraId="0E4E633C" w14:textId="77777777" w:rsidR="00CE01D5" w:rsidRPr="00956356" w:rsidRDefault="00CE01D5" w:rsidP="00D24E51">
    <w:pPr>
      <w:pStyle w:val="Header"/>
      <w:rPr>
        <w:sz w:val="2"/>
        <w:szCs w:val="2"/>
      </w:rPr>
    </w:pPr>
    <w:r>
      <w:rPr>
        <w:sz w:val="2"/>
        <w:szCs w:val="2"/>
      </w:rPr>
      <w:tab/>
    </w:r>
  </w:p>
  <w:p w14:paraId="7041AC64" w14:textId="77777777" w:rsidR="00CE01D5" w:rsidRPr="004379C4" w:rsidRDefault="00CE01D5" w:rsidP="00D24E51">
    <w:pPr>
      <w:pStyle w:val="Header"/>
      <w:rPr>
        <w:sz w:val="2"/>
        <w:szCs w:val="2"/>
      </w:rPr>
    </w:pPr>
  </w:p>
  <w:p w14:paraId="227F6FFE" w14:textId="77777777" w:rsidR="00CE01D5" w:rsidRPr="00D24E51" w:rsidRDefault="00CE01D5" w:rsidP="00D24E5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A2D1D"/>
    <w:multiLevelType w:val="multilevel"/>
    <w:tmpl w:val="F00A6FA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B773BD5"/>
    <w:multiLevelType w:val="multilevel"/>
    <w:tmpl w:val="4BAED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16"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1E6629A"/>
    <w:multiLevelType w:val="hybridMultilevel"/>
    <w:tmpl w:val="9E408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2B61D78"/>
    <w:multiLevelType w:val="multilevel"/>
    <w:tmpl w:val="DC702E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tabs>
          <w:tab w:val="num" w:pos="1728"/>
        </w:tabs>
        <w:ind w:left="792" w:firstLine="144"/>
      </w:pPr>
      <w:rPr>
        <w:rFonts w:hint="default"/>
        <w:b w:val="0"/>
        <w:i w:val="0"/>
        <w:sz w:val="20"/>
        <w:szCs w:val="20"/>
      </w:rPr>
    </w:lvl>
    <w:lvl w:ilvl="3">
      <w:start w:val="1"/>
      <w:numFmt w:val="decimal"/>
      <w:lvlText w:val="%1.%2.%3.%4"/>
      <w:lvlJc w:val="left"/>
      <w:pPr>
        <w:tabs>
          <w:tab w:val="num" w:pos="2898"/>
        </w:tabs>
        <w:ind w:left="1170" w:firstLine="720"/>
      </w:pPr>
      <w:rPr>
        <w:rFonts w:hint="default"/>
        <w:b w:val="0"/>
        <w:i w:val="0"/>
        <w:strike w:val="0"/>
        <w:dstrike w:val="0"/>
        <w:sz w:val="20"/>
        <w:szCs w:val="20"/>
        <w:vertAlign w:val="base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67D77E3A"/>
    <w:multiLevelType w:val="multilevel"/>
    <w:tmpl w:val="7B1E9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6C56CD"/>
    <w:multiLevelType w:val="hybridMultilevel"/>
    <w:tmpl w:val="56F2EBA6"/>
    <w:lvl w:ilvl="0" w:tplc="FFFFFFF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6"/>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8"/>
  </w:num>
  <w:num w:numId="13">
    <w:abstractNumId w:val="3"/>
  </w:num>
  <w:num w:numId="14">
    <w:abstractNumId w:val="0"/>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BF"/>
    <w:rsid w:val="00021EBE"/>
    <w:rsid w:val="0002219B"/>
    <w:rsid w:val="0002571E"/>
    <w:rsid w:val="0003088F"/>
    <w:rsid w:val="00031750"/>
    <w:rsid w:val="000404B6"/>
    <w:rsid w:val="00061CCC"/>
    <w:rsid w:val="00064708"/>
    <w:rsid w:val="00064FA3"/>
    <w:rsid w:val="00070C18"/>
    <w:rsid w:val="00094322"/>
    <w:rsid w:val="000C2A00"/>
    <w:rsid w:val="000C3A4F"/>
    <w:rsid w:val="000E1AC8"/>
    <w:rsid w:val="001013FA"/>
    <w:rsid w:val="00107D7B"/>
    <w:rsid w:val="00110E70"/>
    <w:rsid w:val="00152710"/>
    <w:rsid w:val="001563A9"/>
    <w:rsid w:val="00161FA4"/>
    <w:rsid w:val="00173CFA"/>
    <w:rsid w:val="00187013"/>
    <w:rsid w:val="001A5A2A"/>
    <w:rsid w:val="001B2264"/>
    <w:rsid w:val="001B7485"/>
    <w:rsid w:val="001C3FF9"/>
    <w:rsid w:val="001C4B97"/>
    <w:rsid w:val="001C70B4"/>
    <w:rsid w:val="001E09BF"/>
    <w:rsid w:val="001F04D4"/>
    <w:rsid w:val="001F1F1A"/>
    <w:rsid w:val="0020344B"/>
    <w:rsid w:val="00213610"/>
    <w:rsid w:val="00257D9A"/>
    <w:rsid w:val="0026551E"/>
    <w:rsid w:val="00270836"/>
    <w:rsid w:val="00282D03"/>
    <w:rsid w:val="00292BF0"/>
    <w:rsid w:val="002B70A7"/>
    <w:rsid w:val="002E318D"/>
    <w:rsid w:val="002E35CB"/>
    <w:rsid w:val="002F2773"/>
    <w:rsid w:val="003105FA"/>
    <w:rsid w:val="003115FA"/>
    <w:rsid w:val="00332ADF"/>
    <w:rsid w:val="00354910"/>
    <w:rsid w:val="003941B2"/>
    <w:rsid w:val="003A7F1F"/>
    <w:rsid w:val="003B26EA"/>
    <w:rsid w:val="003B5992"/>
    <w:rsid w:val="003D226A"/>
    <w:rsid w:val="003E64E0"/>
    <w:rsid w:val="003F2201"/>
    <w:rsid w:val="0040280F"/>
    <w:rsid w:val="00410D87"/>
    <w:rsid w:val="00421377"/>
    <w:rsid w:val="00435CB4"/>
    <w:rsid w:val="00437315"/>
    <w:rsid w:val="00444875"/>
    <w:rsid w:val="00493D98"/>
    <w:rsid w:val="004A09DF"/>
    <w:rsid w:val="004B65CB"/>
    <w:rsid w:val="004D42B3"/>
    <w:rsid w:val="004F4CE1"/>
    <w:rsid w:val="004F7D0C"/>
    <w:rsid w:val="00510920"/>
    <w:rsid w:val="00516C8A"/>
    <w:rsid w:val="005506E3"/>
    <w:rsid w:val="00550A5E"/>
    <w:rsid w:val="00563DAB"/>
    <w:rsid w:val="005665C3"/>
    <w:rsid w:val="00577BBA"/>
    <w:rsid w:val="00583786"/>
    <w:rsid w:val="005840DC"/>
    <w:rsid w:val="00595283"/>
    <w:rsid w:val="005B6E88"/>
    <w:rsid w:val="005D2DD6"/>
    <w:rsid w:val="005D6164"/>
    <w:rsid w:val="005E136C"/>
    <w:rsid w:val="005E224E"/>
    <w:rsid w:val="00655A70"/>
    <w:rsid w:val="00661C12"/>
    <w:rsid w:val="006656DC"/>
    <w:rsid w:val="006675F0"/>
    <w:rsid w:val="00667E43"/>
    <w:rsid w:val="00695703"/>
    <w:rsid w:val="00695870"/>
    <w:rsid w:val="00695E9A"/>
    <w:rsid w:val="006A19DE"/>
    <w:rsid w:val="006B16A0"/>
    <w:rsid w:val="006C3FCE"/>
    <w:rsid w:val="006D21A8"/>
    <w:rsid w:val="006D2E9A"/>
    <w:rsid w:val="006D48D5"/>
    <w:rsid w:val="006E6512"/>
    <w:rsid w:val="006E7640"/>
    <w:rsid w:val="006F3554"/>
    <w:rsid w:val="00714ADC"/>
    <w:rsid w:val="007228F7"/>
    <w:rsid w:val="00726394"/>
    <w:rsid w:val="007471DF"/>
    <w:rsid w:val="00757358"/>
    <w:rsid w:val="00774C40"/>
    <w:rsid w:val="00792A69"/>
    <w:rsid w:val="007A2CD8"/>
    <w:rsid w:val="007C2FC6"/>
    <w:rsid w:val="007D062D"/>
    <w:rsid w:val="007D6324"/>
    <w:rsid w:val="0080339C"/>
    <w:rsid w:val="008053FB"/>
    <w:rsid w:val="00867BF2"/>
    <w:rsid w:val="00873599"/>
    <w:rsid w:val="008742C6"/>
    <w:rsid w:val="008851BD"/>
    <w:rsid w:val="008A0E2B"/>
    <w:rsid w:val="008C420B"/>
    <w:rsid w:val="008D250E"/>
    <w:rsid w:val="008D37B9"/>
    <w:rsid w:val="008E06D2"/>
    <w:rsid w:val="008E4350"/>
    <w:rsid w:val="008E6D20"/>
    <w:rsid w:val="008F71D0"/>
    <w:rsid w:val="00903D68"/>
    <w:rsid w:val="00907067"/>
    <w:rsid w:val="0092200F"/>
    <w:rsid w:val="0092507F"/>
    <w:rsid w:val="0093159B"/>
    <w:rsid w:val="00935262"/>
    <w:rsid w:val="009476C7"/>
    <w:rsid w:val="00952DFB"/>
    <w:rsid w:val="00956356"/>
    <w:rsid w:val="0097421A"/>
    <w:rsid w:val="00976653"/>
    <w:rsid w:val="00981B37"/>
    <w:rsid w:val="009A0A2E"/>
    <w:rsid w:val="009A3969"/>
    <w:rsid w:val="009C17B2"/>
    <w:rsid w:val="009C246E"/>
    <w:rsid w:val="009C2950"/>
    <w:rsid w:val="009D3DE8"/>
    <w:rsid w:val="009E52DF"/>
    <w:rsid w:val="009F7CEF"/>
    <w:rsid w:val="00A02EDD"/>
    <w:rsid w:val="00A06A4C"/>
    <w:rsid w:val="00A06EB8"/>
    <w:rsid w:val="00A27FAE"/>
    <w:rsid w:val="00A414B7"/>
    <w:rsid w:val="00A4717B"/>
    <w:rsid w:val="00A524C7"/>
    <w:rsid w:val="00A65BA6"/>
    <w:rsid w:val="00A7790B"/>
    <w:rsid w:val="00A82350"/>
    <w:rsid w:val="00AA1EBF"/>
    <w:rsid w:val="00AC6DFD"/>
    <w:rsid w:val="00AC721E"/>
    <w:rsid w:val="00AD66B1"/>
    <w:rsid w:val="00AF24CF"/>
    <w:rsid w:val="00B07776"/>
    <w:rsid w:val="00B15B39"/>
    <w:rsid w:val="00B23176"/>
    <w:rsid w:val="00B30A5C"/>
    <w:rsid w:val="00B34E9E"/>
    <w:rsid w:val="00B362AC"/>
    <w:rsid w:val="00B41917"/>
    <w:rsid w:val="00B42EC8"/>
    <w:rsid w:val="00B6764E"/>
    <w:rsid w:val="00B72D14"/>
    <w:rsid w:val="00B75A50"/>
    <w:rsid w:val="00B77677"/>
    <w:rsid w:val="00B82628"/>
    <w:rsid w:val="00B82B0D"/>
    <w:rsid w:val="00B91536"/>
    <w:rsid w:val="00B96227"/>
    <w:rsid w:val="00B96736"/>
    <w:rsid w:val="00BA7FBA"/>
    <w:rsid w:val="00BB4DBA"/>
    <w:rsid w:val="00BD62CE"/>
    <w:rsid w:val="00BE3293"/>
    <w:rsid w:val="00BF7355"/>
    <w:rsid w:val="00C164FC"/>
    <w:rsid w:val="00C2239A"/>
    <w:rsid w:val="00C2605C"/>
    <w:rsid w:val="00C33B73"/>
    <w:rsid w:val="00C36FC5"/>
    <w:rsid w:val="00C50D75"/>
    <w:rsid w:val="00C71E99"/>
    <w:rsid w:val="00C878AC"/>
    <w:rsid w:val="00CA4946"/>
    <w:rsid w:val="00CB31B6"/>
    <w:rsid w:val="00CE01D5"/>
    <w:rsid w:val="00CE2745"/>
    <w:rsid w:val="00CE6B09"/>
    <w:rsid w:val="00CE702A"/>
    <w:rsid w:val="00CF5EF9"/>
    <w:rsid w:val="00D00014"/>
    <w:rsid w:val="00D150DA"/>
    <w:rsid w:val="00D17D6D"/>
    <w:rsid w:val="00D24E51"/>
    <w:rsid w:val="00D25A90"/>
    <w:rsid w:val="00D37174"/>
    <w:rsid w:val="00D42118"/>
    <w:rsid w:val="00D514F0"/>
    <w:rsid w:val="00D55726"/>
    <w:rsid w:val="00D55BFC"/>
    <w:rsid w:val="00D565CD"/>
    <w:rsid w:val="00D613C0"/>
    <w:rsid w:val="00D7555B"/>
    <w:rsid w:val="00D80C37"/>
    <w:rsid w:val="00D83094"/>
    <w:rsid w:val="00D956A1"/>
    <w:rsid w:val="00DA20BA"/>
    <w:rsid w:val="00DA2D5A"/>
    <w:rsid w:val="00DB5D58"/>
    <w:rsid w:val="00DC1929"/>
    <w:rsid w:val="00DD2A9E"/>
    <w:rsid w:val="00DD4557"/>
    <w:rsid w:val="00DD4EE3"/>
    <w:rsid w:val="00DF05A4"/>
    <w:rsid w:val="00DF2C9C"/>
    <w:rsid w:val="00DF4D44"/>
    <w:rsid w:val="00E007EA"/>
    <w:rsid w:val="00E00D6A"/>
    <w:rsid w:val="00E03F17"/>
    <w:rsid w:val="00E215F5"/>
    <w:rsid w:val="00E33872"/>
    <w:rsid w:val="00E626E1"/>
    <w:rsid w:val="00E662CC"/>
    <w:rsid w:val="00E805CC"/>
    <w:rsid w:val="00E815DA"/>
    <w:rsid w:val="00E8719A"/>
    <w:rsid w:val="00E90BCA"/>
    <w:rsid w:val="00E95BBF"/>
    <w:rsid w:val="00EB1351"/>
    <w:rsid w:val="00EB2241"/>
    <w:rsid w:val="00EC4DFE"/>
    <w:rsid w:val="00EC541E"/>
    <w:rsid w:val="00ED375A"/>
    <w:rsid w:val="00ED47FC"/>
    <w:rsid w:val="00ED6D0F"/>
    <w:rsid w:val="00EF11A0"/>
    <w:rsid w:val="00EF2F40"/>
    <w:rsid w:val="00F4507A"/>
    <w:rsid w:val="00F53FC4"/>
    <w:rsid w:val="00F65A07"/>
    <w:rsid w:val="00F875D3"/>
    <w:rsid w:val="00F93283"/>
    <w:rsid w:val="00FA4BC8"/>
    <w:rsid w:val="00FA6B21"/>
    <w:rsid w:val="00FC67FF"/>
    <w:rsid w:val="00FD062D"/>
    <w:rsid w:val="00FD5E54"/>
    <w:rsid w:val="00FE3398"/>
    <w:rsid w:val="00FE5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5DA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7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rPr>
      <w:rFonts w:ascii="Tahoma" w:hAnsi="Tahoma" w:cs="Tahoma"/>
      <w:sz w:val="16"/>
      <w:szCs w:val="16"/>
    </w:rPr>
  </w:style>
  <w:style w:type="character" w:customStyle="1" w:styleId="BalloonTextChar">
    <w:name w:val="Balloon Text Char"/>
    <w:link w:val="BalloonText"/>
    <w:uiPriority w:val="99"/>
    <w:semiHidden/>
    <w:rsid w:val="0093159B"/>
    <w:rPr>
      <w:rFonts w:ascii="Tahoma" w:hAnsi="Tahoma" w:cs="Tahoma"/>
      <w:sz w:val="16"/>
      <w:szCs w:val="16"/>
    </w:rPr>
  </w:style>
  <w:style w:type="paragraph" w:customStyle="1" w:styleId="SOPBasis">
    <w:name w:val="SOP Basis"/>
    <w:basedOn w:val="Normal"/>
    <w:qFormat/>
    <w:rsid w:val="00FE3398"/>
    <w:rPr>
      <w:rFonts w:ascii="Arial" w:hAnsi="Arial" w:cs="Arial"/>
      <w:sz w:val="20"/>
      <w:szCs w:val="20"/>
    </w:rPr>
  </w:style>
  <w:style w:type="paragraph" w:customStyle="1" w:styleId="SOPProprietary">
    <w:name w:val="SOP Proprietary"/>
    <w:basedOn w:val="SOPBasis"/>
    <w:next w:val="SOPBasis"/>
    <w:qFormat/>
    <w:rsid w:val="00FE3398"/>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FE3398"/>
    <w:pPr>
      <w:tabs>
        <w:tab w:val="right" w:pos="2178"/>
      </w:tabs>
    </w:pPr>
    <w:rPr>
      <w:b/>
      <w:bCs/>
      <w:color w:val="000000"/>
      <w:sz w:val="16"/>
      <w:szCs w:val="16"/>
    </w:rPr>
  </w:style>
  <w:style w:type="paragraph" w:customStyle="1" w:styleId="SOPTableItem">
    <w:name w:val="SOP Table Item"/>
    <w:basedOn w:val="SOPBasis"/>
    <w:qFormat/>
    <w:rsid w:val="00FE3398"/>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FE3398"/>
    <w:rPr>
      <w:bCs w:val="0"/>
      <w:sz w:val="20"/>
      <w:szCs w:val="20"/>
    </w:rPr>
  </w:style>
  <w:style w:type="paragraph" w:customStyle="1" w:styleId="SOPTitle">
    <w:name w:val="SOP Title"/>
    <w:basedOn w:val="SOPBasis"/>
    <w:next w:val="SOPBasis"/>
    <w:qFormat/>
    <w:rsid w:val="00FE3398"/>
    <w:rPr>
      <w:b/>
      <w:bCs/>
      <w:sz w:val="28"/>
      <w:szCs w:val="28"/>
    </w:rPr>
  </w:style>
  <w:style w:type="paragraph" w:styleId="ListParagraph">
    <w:name w:val="List Paragraph"/>
    <w:basedOn w:val="Normal"/>
    <w:uiPriority w:val="34"/>
    <w:qFormat/>
    <w:rsid w:val="00FE3398"/>
    <w:pPr>
      <w:ind w:left="720"/>
      <w:contextualSpacing/>
    </w:pPr>
  </w:style>
  <w:style w:type="paragraph" w:customStyle="1" w:styleId="SOPLevel1">
    <w:name w:val="SOP Level 1"/>
    <w:basedOn w:val="SOPBasis"/>
    <w:qFormat/>
    <w:rsid w:val="00FE3398"/>
    <w:pPr>
      <w:numPr>
        <w:numId w:val="10"/>
      </w:numPr>
      <w:spacing w:before="120" w:after="120"/>
    </w:pPr>
    <w:rPr>
      <w:b/>
      <w:sz w:val="28"/>
    </w:rPr>
  </w:style>
  <w:style w:type="paragraph" w:customStyle="1" w:styleId="SOPLevel2">
    <w:name w:val="SOP Level 2"/>
    <w:basedOn w:val="SOPBasis"/>
    <w:qFormat/>
    <w:rsid w:val="00FE3398"/>
    <w:pPr>
      <w:numPr>
        <w:ilvl w:val="1"/>
        <w:numId w:val="10"/>
      </w:numPr>
      <w:spacing w:before="120" w:after="120"/>
      <w:ind w:left="1152"/>
      <w:contextualSpacing/>
    </w:pPr>
  </w:style>
  <w:style w:type="paragraph" w:customStyle="1" w:styleId="SOPLevel3">
    <w:name w:val="SOP Level 3"/>
    <w:basedOn w:val="SOPBasis"/>
    <w:qFormat/>
    <w:rsid w:val="00FE3398"/>
    <w:pPr>
      <w:numPr>
        <w:ilvl w:val="2"/>
        <w:numId w:val="10"/>
      </w:numPr>
      <w:spacing w:before="120" w:after="120"/>
      <w:contextualSpacing/>
    </w:pPr>
  </w:style>
  <w:style w:type="paragraph" w:customStyle="1" w:styleId="SOPLevel4">
    <w:name w:val="SOP Level 4"/>
    <w:basedOn w:val="SOPBasis"/>
    <w:qFormat/>
    <w:rsid w:val="00FE3398"/>
    <w:pPr>
      <w:numPr>
        <w:ilvl w:val="3"/>
        <w:numId w:val="10"/>
      </w:numPr>
      <w:spacing w:before="120" w:after="120"/>
      <w:contextualSpacing/>
    </w:pPr>
  </w:style>
  <w:style w:type="paragraph" w:customStyle="1" w:styleId="SOPLevel5">
    <w:name w:val="SOP Level 5"/>
    <w:basedOn w:val="SOPBasis"/>
    <w:qFormat/>
    <w:rsid w:val="00FE3398"/>
    <w:pPr>
      <w:numPr>
        <w:ilvl w:val="4"/>
        <w:numId w:val="10"/>
      </w:numPr>
      <w:spacing w:before="120" w:after="120"/>
      <w:contextualSpacing/>
    </w:pPr>
  </w:style>
  <w:style w:type="paragraph" w:customStyle="1" w:styleId="SOPLevel6">
    <w:name w:val="SOP Level 6"/>
    <w:basedOn w:val="SOPBasis"/>
    <w:qFormat/>
    <w:rsid w:val="00FE3398"/>
    <w:pPr>
      <w:numPr>
        <w:ilvl w:val="5"/>
        <w:numId w:val="10"/>
      </w:numPr>
      <w:spacing w:before="120" w:after="120"/>
      <w:contextualSpacing/>
    </w:pPr>
  </w:style>
  <w:style w:type="paragraph" w:customStyle="1" w:styleId="SOPFooter">
    <w:name w:val="SOP Footer"/>
    <w:basedOn w:val="SOPBasis"/>
    <w:autoRedefine/>
    <w:qFormat/>
    <w:rsid w:val="00FE3398"/>
    <w:pPr>
      <w:spacing w:before="120"/>
      <w:jc w:val="center"/>
    </w:pPr>
    <w:rPr>
      <w:sz w:val="16"/>
      <w:szCs w:val="16"/>
    </w:rPr>
  </w:style>
  <w:style w:type="character" w:customStyle="1" w:styleId="SOPDefault">
    <w:name w:val="SOP Default"/>
    <w:basedOn w:val="DefaultParagraphFont"/>
    <w:uiPriority w:val="1"/>
    <w:qFormat/>
    <w:rsid w:val="00FE3398"/>
  </w:style>
  <w:style w:type="character" w:customStyle="1" w:styleId="SOPDefinition">
    <w:name w:val="SOP Definition"/>
    <w:uiPriority w:val="1"/>
    <w:qFormat/>
    <w:rsid w:val="00FE3398"/>
    <w:rPr>
      <w:bdr w:val="single" w:sz="4" w:space="0" w:color="auto"/>
    </w:rPr>
  </w:style>
  <w:style w:type="paragraph" w:styleId="FootnoteText">
    <w:name w:val="footnote text"/>
    <w:basedOn w:val="Normal"/>
    <w:link w:val="FootnoteTextChar"/>
    <w:semiHidden/>
    <w:unhideWhenUsed/>
    <w:rsid w:val="003D226A"/>
    <w:rPr>
      <w:sz w:val="20"/>
      <w:szCs w:val="20"/>
    </w:rPr>
  </w:style>
  <w:style w:type="character" w:customStyle="1" w:styleId="FootnoteTextChar">
    <w:name w:val="Footnote Text Char"/>
    <w:link w:val="FootnoteText"/>
    <w:uiPriority w:val="99"/>
    <w:semiHidden/>
    <w:rsid w:val="003D226A"/>
    <w:rPr>
      <w:sz w:val="20"/>
      <w:szCs w:val="20"/>
    </w:rPr>
  </w:style>
  <w:style w:type="character" w:styleId="FootnoteReference">
    <w:name w:val="footnote reference"/>
    <w:semiHidden/>
    <w:unhideWhenUsed/>
    <w:rsid w:val="003D226A"/>
    <w:rPr>
      <w:vertAlign w:val="superscript"/>
    </w:rPr>
  </w:style>
  <w:style w:type="numbering" w:styleId="111111">
    <w:name w:val="Outline List 2"/>
    <w:basedOn w:val="NoList"/>
    <w:semiHidden/>
    <w:rsid w:val="0092507F"/>
    <w:pPr>
      <w:numPr>
        <w:numId w:val="4"/>
      </w:numPr>
    </w:pPr>
  </w:style>
  <w:style w:type="paragraph" w:styleId="BodyTextIndent3">
    <w:name w:val="Body Text Indent 3"/>
    <w:basedOn w:val="Normal"/>
    <w:link w:val="BodyTextIndent3Char"/>
    <w:semiHidden/>
    <w:rsid w:val="0092507F"/>
    <w:pPr>
      <w:spacing w:after="120"/>
      <w:ind w:left="360"/>
    </w:pPr>
    <w:rPr>
      <w:rFonts w:eastAsia="Times New Roman"/>
      <w:sz w:val="16"/>
      <w:szCs w:val="16"/>
    </w:rPr>
  </w:style>
  <w:style w:type="character" w:customStyle="1" w:styleId="BodyTextIndent3Char">
    <w:name w:val="Body Text Indent 3 Char"/>
    <w:link w:val="BodyTextIndent3"/>
    <w:semiHidden/>
    <w:rsid w:val="0092507F"/>
    <w:rPr>
      <w:rFonts w:ascii="Times New Roman" w:eastAsia="Times New Roman" w:hAnsi="Times New Roman" w:cs="Times New Roman"/>
      <w:sz w:val="16"/>
      <w:szCs w:val="16"/>
    </w:rPr>
  </w:style>
  <w:style w:type="paragraph" w:customStyle="1" w:styleId="Image">
    <w:name w:val="Image"/>
    <w:basedOn w:val="Normal"/>
    <w:next w:val="Normal"/>
    <w:qFormat/>
    <w:rsid w:val="00FE3398"/>
    <w:pPr>
      <w:jc w:val="center"/>
    </w:pPr>
    <w:rPr>
      <w:color w:val="FFFFFF"/>
    </w:rPr>
  </w:style>
  <w:style w:type="character" w:styleId="Hyperlink">
    <w:name w:val="Hyperlink"/>
    <w:uiPriority w:val="99"/>
    <w:semiHidden/>
    <w:unhideWhenUsed/>
    <w:rsid w:val="00421377"/>
    <w:rPr>
      <w:color w:val="0000FF"/>
      <w:u w:val="single"/>
    </w:rPr>
  </w:style>
  <w:style w:type="paragraph" w:styleId="NormalWeb">
    <w:name w:val="Normal (Web)"/>
    <w:basedOn w:val="Normal"/>
    <w:uiPriority w:val="99"/>
    <w:unhideWhenUsed/>
    <w:rsid w:val="00655A70"/>
    <w:pPr>
      <w:spacing w:before="100" w:beforeAutospacing="1" w:after="100" w:afterAutospacing="1"/>
    </w:pPr>
  </w:style>
  <w:style w:type="character" w:styleId="CommentReference">
    <w:name w:val="annotation reference"/>
    <w:semiHidden/>
    <w:unhideWhenUsed/>
    <w:rsid w:val="00655A70"/>
    <w:rPr>
      <w:sz w:val="16"/>
      <w:szCs w:val="16"/>
    </w:rPr>
  </w:style>
  <w:style w:type="paragraph" w:styleId="CommentText">
    <w:name w:val="annotation text"/>
    <w:basedOn w:val="Normal"/>
    <w:link w:val="CommentTextChar"/>
    <w:semiHidden/>
    <w:unhideWhenUsed/>
    <w:rsid w:val="00655A70"/>
    <w:rPr>
      <w:sz w:val="20"/>
      <w:szCs w:val="20"/>
    </w:rPr>
  </w:style>
  <w:style w:type="character" w:customStyle="1" w:styleId="CommentTextChar">
    <w:name w:val="Comment Text Char"/>
    <w:link w:val="CommentText"/>
    <w:uiPriority w:val="99"/>
    <w:semiHidden/>
    <w:rsid w:val="00655A7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5A70"/>
    <w:rPr>
      <w:b/>
      <w:bCs/>
    </w:rPr>
  </w:style>
  <w:style w:type="character" w:customStyle="1" w:styleId="CommentSubjectChar">
    <w:name w:val="Comment Subject Char"/>
    <w:link w:val="CommentSubject"/>
    <w:uiPriority w:val="99"/>
    <w:semiHidden/>
    <w:rsid w:val="00655A70"/>
    <w:rPr>
      <w:rFonts w:ascii="Times New Roman" w:eastAsia="Calibri" w:hAnsi="Times New Roman" w:cs="Times New Roman"/>
      <w:b/>
      <w:bCs/>
      <w:sz w:val="20"/>
      <w:szCs w:val="20"/>
    </w:rPr>
  </w:style>
  <w:style w:type="character" w:customStyle="1" w:styleId="apple-converted-space">
    <w:name w:val="apple-converted-space"/>
    <w:basedOn w:val="DefaultParagraphFont"/>
    <w:rsid w:val="00EF2F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7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rPr>
      <w:rFonts w:ascii="Tahoma" w:hAnsi="Tahoma" w:cs="Tahoma"/>
      <w:sz w:val="16"/>
      <w:szCs w:val="16"/>
    </w:rPr>
  </w:style>
  <w:style w:type="character" w:customStyle="1" w:styleId="BalloonTextChar">
    <w:name w:val="Balloon Text Char"/>
    <w:link w:val="BalloonText"/>
    <w:uiPriority w:val="99"/>
    <w:semiHidden/>
    <w:rsid w:val="0093159B"/>
    <w:rPr>
      <w:rFonts w:ascii="Tahoma" w:hAnsi="Tahoma" w:cs="Tahoma"/>
      <w:sz w:val="16"/>
      <w:szCs w:val="16"/>
    </w:rPr>
  </w:style>
  <w:style w:type="paragraph" w:customStyle="1" w:styleId="SOPBasis">
    <w:name w:val="SOP Basis"/>
    <w:basedOn w:val="Normal"/>
    <w:qFormat/>
    <w:rsid w:val="00FE3398"/>
    <w:rPr>
      <w:rFonts w:ascii="Arial" w:hAnsi="Arial" w:cs="Arial"/>
      <w:sz w:val="20"/>
      <w:szCs w:val="20"/>
    </w:rPr>
  </w:style>
  <w:style w:type="paragraph" w:customStyle="1" w:styleId="SOPProprietary">
    <w:name w:val="SOP Proprietary"/>
    <w:basedOn w:val="SOPBasis"/>
    <w:next w:val="SOPBasis"/>
    <w:qFormat/>
    <w:rsid w:val="00FE3398"/>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FE3398"/>
    <w:pPr>
      <w:tabs>
        <w:tab w:val="right" w:pos="2178"/>
      </w:tabs>
    </w:pPr>
    <w:rPr>
      <w:b/>
      <w:bCs/>
      <w:color w:val="000000"/>
      <w:sz w:val="16"/>
      <w:szCs w:val="16"/>
    </w:rPr>
  </w:style>
  <w:style w:type="paragraph" w:customStyle="1" w:styleId="SOPTableItem">
    <w:name w:val="SOP Table Item"/>
    <w:basedOn w:val="SOPBasis"/>
    <w:qFormat/>
    <w:rsid w:val="00FE3398"/>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FE3398"/>
    <w:rPr>
      <w:bCs w:val="0"/>
      <w:sz w:val="20"/>
      <w:szCs w:val="20"/>
    </w:rPr>
  </w:style>
  <w:style w:type="paragraph" w:customStyle="1" w:styleId="SOPTitle">
    <w:name w:val="SOP Title"/>
    <w:basedOn w:val="SOPBasis"/>
    <w:next w:val="SOPBasis"/>
    <w:qFormat/>
    <w:rsid w:val="00FE3398"/>
    <w:rPr>
      <w:b/>
      <w:bCs/>
      <w:sz w:val="28"/>
      <w:szCs w:val="28"/>
    </w:rPr>
  </w:style>
  <w:style w:type="paragraph" w:styleId="ListParagraph">
    <w:name w:val="List Paragraph"/>
    <w:basedOn w:val="Normal"/>
    <w:uiPriority w:val="34"/>
    <w:qFormat/>
    <w:rsid w:val="00FE3398"/>
    <w:pPr>
      <w:ind w:left="720"/>
      <w:contextualSpacing/>
    </w:pPr>
  </w:style>
  <w:style w:type="paragraph" w:customStyle="1" w:styleId="SOPLevel1">
    <w:name w:val="SOP Level 1"/>
    <w:basedOn w:val="SOPBasis"/>
    <w:qFormat/>
    <w:rsid w:val="00FE3398"/>
    <w:pPr>
      <w:numPr>
        <w:numId w:val="10"/>
      </w:numPr>
      <w:spacing w:before="120" w:after="120"/>
    </w:pPr>
    <w:rPr>
      <w:b/>
      <w:sz w:val="28"/>
    </w:rPr>
  </w:style>
  <w:style w:type="paragraph" w:customStyle="1" w:styleId="SOPLevel2">
    <w:name w:val="SOP Level 2"/>
    <w:basedOn w:val="SOPBasis"/>
    <w:qFormat/>
    <w:rsid w:val="00FE3398"/>
    <w:pPr>
      <w:numPr>
        <w:ilvl w:val="1"/>
        <w:numId w:val="10"/>
      </w:numPr>
      <w:spacing w:before="120" w:after="120"/>
      <w:ind w:left="1152"/>
      <w:contextualSpacing/>
    </w:pPr>
  </w:style>
  <w:style w:type="paragraph" w:customStyle="1" w:styleId="SOPLevel3">
    <w:name w:val="SOP Level 3"/>
    <w:basedOn w:val="SOPBasis"/>
    <w:qFormat/>
    <w:rsid w:val="00FE3398"/>
    <w:pPr>
      <w:numPr>
        <w:ilvl w:val="2"/>
        <w:numId w:val="10"/>
      </w:numPr>
      <w:spacing w:before="120" w:after="120"/>
      <w:contextualSpacing/>
    </w:pPr>
  </w:style>
  <w:style w:type="paragraph" w:customStyle="1" w:styleId="SOPLevel4">
    <w:name w:val="SOP Level 4"/>
    <w:basedOn w:val="SOPBasis"/>
    <w:qFormat/>
    <w:rsid w:val="00FE3398"/>
    <w:pPr>
      <w:numPr>
        <w:ilvl w:val="3"/>
        <w:numId w:val="10"/>
      </w:numPr>
      <w:spacing w:before="120" w:after="120"/>
      <w:contextualSpacing/>
    </w:pPr>
  </w:style>
  <w:style w:type="paragraph" w:customStyle="1" w:styleId="SOPLevel5">
    <w:name w:val="SOP Level 5"/>
    <w:basedOn w:val="SOPBasis"/>
    <w:qFormat/>
    <w:rsid w:val="00FE3398"/>
    <w:pPr>
      <w:numPr>
        <w:ilvl w:val="4"/>
        <w:numId w:val="10"/>
      </w:numPr>
      <w:spacing w:before="120" w:after="120"/>
      <w:contextualSpacing/>
    </w:pPr>
  </w:style>
  <w:style w:type="paragraph" w:customStyle="1" w:styleId="SOPLevel6">
    <w:name w:val="SOP Level 6"/>
    <w:basedOn w:val="SOPBasis"/>
    <w:qFormat/>
    <w:rsid w:val="00FE3398"/>
    <w:pPr>
      <w:numPr>
        <w:ilvl w:val="5"/>
        <w:numId w:val="10"/>
      </w:numPr>
      <w:spacing w:before="120" w:after="120"/>
      <w:contextualSpacing/>
    </w:pPr>
  </w:style>
  <w:style w:type="paragraph" w:customStyle="1" w:styleId="SOPFooter">
    <w:name w:val="SOP Footer"/>
    <w:basedOn w:val="SOPBasis"/>
    <w:autoRedefine/>
    <w:qFormat/>
    <w:rsid w:val="00FE3398"/>
    <w:pPr>
      <w:spacing w:before="120"/>
      <w:jc w:val="center"/>
    </w:pPr>
    <w:rPr>
      <w:sz w:val="16"/>
      <w:szCs w:val="16"/>
    </w:rPr>
  </w:style>
  <w:style w:type="character" w:customStyle="1" w:styleId="SOPDefault">
    <w:name w:val="SOP Default"/>
    <w:basedOn w:val="DefaultParagraphFont"/>
    <w:uiPriority w:val="1"/>
    <w:qFormat/>
    <w:rsid w:val="00FE3398"/>
  </w:style>
  <w:style w:type="character" w:customStyle="1" w:styleId="SOPDefinition">
    <w:name w:val="SOP Definition"/>
    <w:uiPriority w:val="1"/>
    <w:qFormat/>
    <w:rsid w:val="00FE3398"/>
    <w:rPr>
      <w:bdr w:val="single" w:sz="4" w:space="0" w:color="auto"/>
    </w:rPr>
  </w:style>
  <w:style w:type="paragraph" w:styleId="FootnoteText">
    <w:name w:val="footnote text"/>
    <w:basedOn w:val="Normal"/>
    <w:link w:val="FootnoteTextChar"/>
    <w:semiHidden/>
    <w:unhideWhenUsed/>
    <w:rsid w:val="003D226A"/>
    <w:rPr>
      <w:sz w:val="20"/>
      <w:szCs w:val="20"/>
    </w:rPr>
  </w:style>
  <w:style w:type="character" w:customStyle="1" w:styleId="FootnoteTextChar">
    <w:name w:val="Footnote Text Char"/>
    <w:link w:val="FootnoteText"/>
    <w:uiPriority w:val="99"/>
    <w:semiHidden/>
    <w:rsid w:val="003D226A"/>
    <w:rPr>
      <w:sz w:val="20"/>
      <w:szCs w:val="20"/>
    </w:rPr>
  </w:style>
  <w:style w:type="character" w:styleId="FootnoteReference">
    <w:name w:val="footnote reference"/>
    <w:semiHidden/>
    <w:unhideWhenUsed/>
    <w:rsid w:val="003D226A"/>
    <w:rPr>
      <w:vertAlign w:val="superscript"/>
    </w:rPr>
  </w:style>
  <w:style w:type="numbering" w:styleId="111111">
    <w:name w:val="Outline List 2"/>
    <w:basedOn w:val="NoList"/>
    <w:semiHidden/>
    <w:rsid w:val="0092507F"/>
    <w:pPr>
      <w:numPr>
        <w:numId w:val="4"/>
      </w:numPr>
    </w:pPr>
  </w:style>
  <w:style w:type="paragraph" w:styleId="BodyTextIndent3">
    <w:name w:val="Body Text Indent 3"/>
    <w:basedOn w:val="Normal"/>
    <w:link w:val="BodyTextIndent3Char"/>
    <w:semiHidden/>
    <w:rsid w:val="0092507F"/>
    <w:pPr>
      <w:spacing w:after="120"/>
      <w:ind w:left="360"/>
    </w:pPr>
    <w:rPr>
      <w:rFonts w:eastAsia="Times New Roman"/>
      <w:sz w:val="16"/>
      <w:szCs w:val="16"/>
    </w:rPr>
  </w:style>
  <w:style w:type="character" w:customStyle="1" w:styleId="BodyTextIndent3Char">
    <w:name w:val="Body Text Indent 3 Char"/>
    <w:link w:val="BodyTextIndent3"/>
    <w:semiHidden/>
    <w:rsid w:val="0092507F"/>
    <w:rPr>
      <w:rFonts w:ascii="Times New Roman" w:eastAsia="Times New Roman" w:hAnsi="Times New Roman" w:cs="Times New Roman"/>
      <w:sz w:val="16"/>
      <w:szCs w:val="16"/>
    </w:rPr>
  </w:style>
  <w:style w:type="paragraph" w:customStyle="1" w:styleId="Image">
    <w:name w:val="Image"/>
    <w:basedOn w:val="Normal"/>
    <w:next w:val="Normal"/>
    <w:qFormat/>
    <w:rsid w:val="00FE3398"/>
    <w:pPr>
      <w:jc w:val="center"/>
    </w:pPr>
    <w:rPr>
      <w:color w:val="FFFFFF"/>
    </w:rPr>
  </w:style>
  <w:style w:type="character" w:styleId="Hyperlink">
    <w:name w:val="Hyperlink"/>
    <w:uiPriority w:val="99"/>
    <w:semiHidden/>
    <w:unhideWhenUsed/>
    <w:rsid w:val="00421377"/>
    <w:rPr>
      <w:color w:val="0000FF"/>
      <w:u w:val="single"/>
    </w:rPr>
  </w:style>
  <w:style w:type="paragraph" w:styleId="NormalWeb">
    <w:name w:val="Normal (Web)"/>
    <w:basedOn w:val="Normal"/>
    <w:uiPriority w:val="99"/>
    <w:unhideWhenUsed/>
    <w:rsid w:val="00655A70"/>
    <w:pPr>
      <w:spacing w:before="100" w:beforeAutospacing="1" w:after="100" w:afterAutospacing="1"/>
    </w:pPr>
  </w:style>
  <w:style w:type="character" w:styleId="CommentReference">
    <w:name w:val="annotation reference"/>
    <w:semiHidden/>
    <w:unhideWhenUsed/>
    <w:rsid w:val="00655A70"/>
    <w:rPr>
      <w:sz w:val="16"/>
      <w:szCs w:val="16"/>
    </w:rPr>
  </w:style>
  <w:style w:type="paragraph" w:styleId="CommentText">
    <w:name w:val="annotation text"/>
    <w:basedOn w:val="Normal"/>
    <w:link w:val="CommentTextChar"/>
    <w:semiHidden/>
    <w:unhideWhenUsed/>
    <w:rsid w:val="00655A70"/>
    <w:rPr>
      <w:sz w:val="20"/>
      <w:szCs w:val="20"/>
    </w:rPr>
  </w:style>
  <w:style w:type="character" w:customStyle="1" w:styleId="CommentTextChar">
    <w:name w:val="Comment Text Char"/>
    <w:link w:val="CommentText"/>
    <w:uiPriority w:val="99"/>
    <w:semiHidden/>
    <w:rsid w:val="00655A7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5A70"/>
    <w:rPr>
      <w:b/>
      <w:bCs/>
    </w:rPr>
  </w:style>
  <w:style w:type="character" w:customStyle="1" w:styleId="CommentSubjectChar">
    <w:name w:val="Comment Subject Char"/>
    <w:link w:val="CommentSubject"/>
    <w:uiPriority w:val="99"/>
    <w:semiHidden/>
    <w:rsid w:val="00655A70"/>
    <w:rPr>
      <w:rFonts w:ascii="Times New Roman" w:eastAsia="Calibri" w:hAnsi="Times New Roman" w:cs="Times New Roman"/>
      <w:b/>
      <w:bCs/>
      <w:sz w:val="20"/>
      <w:szCs w:val="20"/>
    </w:rPr>
  </w:style>
  <w:style w:type="character" w:customStyle="1" w:styleId="apple-converted-space">
    <w:name w:val="apple-converted-space"/>
    <w:basedOn w:val="DefaultParagraphFont"/>
    <w:rsid w:val="00EF2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1561">
      <w:bodyDiv w:val="1"/>
      <w:marLeft w:val="0"/>
      <w:marRight w:val="0"/>
      <w:marTop w:val="0"/>
      <w:marBottom w:val="0"/>
      <w:divBdr>
        <w:top w:val="none" w:sz="0" w:space="0" w:color="auto"/>
        <w:left w:val="none" w:sz="0" w:space="0" w:color="auto"/>
        <w:bottom w:val="none" w:sz="0" w:space="0" w:color="auto"/>
        <w:right w:val="none" w:sz="0" w:space="0" w:color="auto"/>
      </w:divBdr>
    </w:div>
    <w:div w:id="1232695480">
      <w:bodyDiv w:val="1"/>
      <w:marLeft w:val="0"/>
      <w:marRight w:val="0"/>
      <w:marTop w:val="0"/>
      <w:marBottom w:val="0"/>
      <w:divBdr>
        <w:top w:val="none" w:sz="0" w:space="0" w:color="auto"/>
        <w:left w:val="none" w:sz="0" w:space="0" w:color="auto"/>
        <w:bottom w:val="none" w:sz="0" w:space="0" w:color="auto"/>
        <w:right w:val="none" w:sz="0" w:space="0" w:color="auto"/>
      </w:divBdr>
    </w:div>
    <w:div w:id="1349989172">
      <w:bodyDiv w:val="1"/>
      <w:marLeft w:val="0"/>
      <w:marRight w:val="0"/>
      <w:marTop w:val="0"/>
      <w:marBottom w:val="0"/>
      <w:divBdr>
        <w:top w:val="none" w:sz="0" w:space="0" w:color="auto"/>
        <w:left w:val="none" w:sz="0" w:space="0" w:color="auto"/>
        <w:bottom w:val="none" w:sz="0" w:space="0" w:color="auto"/>
        <w:right w:val="none" w:sz="0" w:space="0" w:color="auto"/>
      </w:divBdr>
    </w:div>
    <w:div w:id="1757089904">
      <w:bodyDiv w:val="1"/>
      <w:marLeft w:val="0"/>
      <w:marRight w:val="0"/>
      <w:marTop w:val="0"/>
      <w:marBottom w:val="0"/>
      <w:divBdr>
        <w:top w:val="none" w:sz="0" w:space="0" w:color="auto"/>
        <w:left w:val="none" w:sz="0" w:space="0" w:color="auto"/>
        <w:bottom w:val="none" w:sz="0" w:space="0" w:color="auto"/>
        <w:right w:val="none" w:sz="0" w:space="0" w:color="auto"/>
      </w:divBdr>
    </w:div>
    <w:div w:id="1833911866">
      <w:bodyDiv w:val="1"/>
      <w:marLeft w:val="0"/>
      <w:marRight w:val="0"/>
      <w:marTop w:val="0"/>
      <w:marBottom w:val="0"/>
      <w:divBdr>
        <w:top w:val="none" w:sz="0" w:space="0" w:color="auto"/>
        <w:left w:val="none" w:sz="0" w:space="0" w:color="auto"/>
        <w:bottom w:val="none" w:sz="0" w:space="0" w:color="auto"/>
        <w:right w:val="none" w:sz="0" w:space="0" w:color="auto"/>
      </w:divBdr>
    </w:div>
    <w:div w:id="2070763616">
      <w:bodyDiv w:val="1"/>
      <w:marLeft w:val="0"/>
      <w:marRight w:val="0"/>
      <w:marTop w:val="0"/>
      <w:marBottom w:val="0"/>
      <w:divBdr>
        <w:top w:val="none" w:sz="0" w:space="0" w:color="auto"/>
        <w:left w:val="none" w:sz="0" w:space="0" w:color="auto"/>
        <w:bottom w:val="none" w:sz="0" w:space="0" w:color="auto"/>
        <w:right w:val="none" w:sz="0" w:space="0" w:color="auto"/>
      </w:divBdr>
    </w:div>
    <w:div w:id="207854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mments xmlns="9f506b33-51d1-4e1b-9d93-9b1c88fdb660">Needs a wcg version</Comments>
    <WIRB xmlns="9f506b33-51d1-4e1b-9d93-9b1c88fdb660">false</WIR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30F8C-C11A-43EC-9699-C82D7E957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037EA-C6B5-4B87-B69E-AB427445B773}">
  <ds:schemaRefs>
    <ds:schemaRef ds:uri="http://schemas.microsoft.com/office/2006/metadata/properties"/>
    <ds:schemaRef ds:uri="http://purl.org/dc/elements/1.1/"/>
    <ds:schemaRef ds:uri="9f506b33-51d1-4e1b-9d93-9b1c88fdb660"/>
    <ds:schemaRef ds:uri="http://schemas.microsoft.com/office/2006/documentManagement/types"/>
    <ds:schemaRef ds:uri="http://www.w3.org/XML/1998/namespace"/>
    <ds:schemaRef ds:uri="http://purl.org/dc/term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971C447B-34ED-4516-B985-3F8C8D22D922}">
  <ds:schemaRefs>
    <ds:schemaRef ds:uri="http://schemas.microsoft.com/sharepoint/v3/contenttype/forms"/>
  </ds:schemaRefs>
</ds:datastoreItem>
</file>

<file path=customXml/itemProps4.xml><?xml version="1.0" encoding="utf-8"?>
<ds:datastoreItem xmlns:ds="http://schemas.openxmlformats.org/officeDocument/2006/customXml" ds:itemID="{55CBBA20-9777-4FBA-A108-7CDA81790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POLICY: Legally Authorized Representatives Children and Guardians</vt:lpstr>
    </vt:vector>
  </TitlesOfParts>
  <Company>Copyright © 2013 WIRB-Copernicus Group. All rights reserved.</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Legally Authorized Representatives Children and Guardians</dc:title>
  <dc:subject>HRP-021</dc:subject>
  <dc:creator>Jeffrey A. Cooper, MD, MMM</dc:creator>
  <dc:description>31 Mar 2014</dc:description>
  <cp:lastModifiedBy>Lurding, Margot Kern</cp:lastModifiedBy>
  <cp:revision>6</cp:revision>
  <cp:lastPrinted>2016-12-15T19:18:00Z</cp:lastPrinted>
  <dcterms:created xsi:type="dcterms:W3CDTF">2016-09-12T14:02:00Z</dcterms:created>
  <dcterms:modified xsi:type="dcterms:W3CDTF">2016-12-15T19:18:00Z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2600</vt:r8>
  </property>
  <property fmtid="{D5CDD505-2E9C-101B-9397-08002B2CF9AE}" pid="3" name="ContentTypeId">
    <vt:lpwstr>0x010100781A7A403E41FC4C8423951C142D2F6D</vt:lpwstr>
  </property>
</Properties>
</file>