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0F82F" w14:textId="77777777" w:rsidR="005C55EB" w:rsidRDefault="005C55EB" w:rsidP="005C55EB">
      <w:pPr>
        <w:pStyle w:val="SOPLevel1"/>
        <w:numPr>
          <w:ilvl w:val="0"/>
          <w:numId w:val="0"/>
        </w:numPr>
        <w:rPr>
          <w:rFonts w:ascii="Avenir LT Std 65 Medium" w:hAnsi="Avenir LT Std 65 Medium"/>
        </w:rPr>
      </w:pPr>
    </w:p>
    <w:p w14:paraId="452A863E" w14:textId="77777777" w:rsidR="006D21A8" w:rsidRPr="0031534B" w:rsidRDefault="006D21A8" w:rsidP="00695E9A">
      <w:pPr>
        <w:pStyle w:val="SOPLevel1"/>
      </w:pPr>
      <w:r w:rsidRPr="0031534B">
        <w:t>PURPOSE</w:t>
      </w:r>
    </w:p>
    <w:p w14:paraId="5C6B123F" w14:textId="68B7E0DE" w:rsidR="007914ED" w:rsidRPr="007914ED" w:rsidRDefault="007914ED" w:rsidP="007914ED">
      <w:pPr>
        <w:pStyle w:val="SOPLevel2"/>
        <w:rPr>
          <w:sz w:val="22"/>
          <w:szCs w:val="22"/>
        </w:rPr>
      </w:pPr>
      <w:r w:rsidRPr="007914ED">
        <w:rPr>
          <w:sz w:val="22"/>
          <w:szCs w:val="22"/>
        </w:rPr>
        <w:t>This policy establishes the expectations of IRB members in advance of a meeting or when serving as a &lt;Designated Reviewer&gt;</w:t>
      </w:r>
      <w:r w:rsidR="008E544E">
        <w:rPr>
          <w:sz w:val="22"/>
          <w:szCs w:val="22"/>
        </w:rPr>
        <w:t xml:space="preserve"> </w:t>
      </w:r>
      <w:r w:rsidR="008E544E" w:rsidRPr="007914ED">
        <w:rPr>
          <w:sz w:val="22"/>
          <w:szCs w:val="22"/>
        </w:rPr>
        <w:t xml:space="preserve">for the review of the use of </w:t>
      </w:r>
      <w:r w:rsidR="008E544E">
        <w:rPr>
          <w:sz w:val="22"/>
          <w:szCs w:val="22"/>
        </w:rPr>
        <w:t xml:space="preserve">a </w:t>
      </w:r>
      <w:r w:rsidR="008E544E" w:rsidRPr="007914ED">
        <w:rPr>
          <w:sz w:val="22"/>
          <w:szCs w:val="22"/>
        </w:rPr>
        <w:t>device that is FDA-approved under an HDE</w:t>
      </w:r>
      <w:r w:rsidRPr="007914ED">
        <w:rPr>
          <w:sz w:val="22"/>
          <w:szCs w:val="22"/>
        </w:rPr>
        <w:t>.</w:t>
      </w:r>
    </w:p>
    <w:p w14:paraId="452A8640" w14:textId="77777777" w:rsidR="006D21A8" w:rsidRPr="0031534B" w:rsidRDefault="006D21A8" w:rsidP="00695E9A">
      <w:pPr>
        <w:pStyle w:val="SOPLevel1"/>
      </w:pPr>
      <w:r w:rsidRPr="0031534B">
        <w:t>POLICY</w:t>
      </w:r>
    </w:p>
    <w:p w14:paraId="7529207C" w14:textId="6EB56F0E" w:rsidR="006E1D03" w:rsidRDefault="006E1D03" w:rsidP="006E1D03">
      <w:pPr>
        <w:pStyle w:val="SOPLevel2"/>
        <w:spacing w:after="240"/>
        <w:rPr>
          <w:sz w:val="22"/>
          <w:szCs w:val="22"/>
        </w:rPr>
      </w:pPr>
      <w:r w:rsidRPr="006E1D03">
        <w:rPr>
          <w:sz w:val="22"/>
          <w:szCs w:val="22"/>
        </w:rPr>
        <w:t xml:space="preserve">The initial review of an HUD must be completed by a convened IRB. </w:t>
      </w:r>
      <w:r w:rsidR="00C871E9">
        <w:rPr>
          <w:sz w:val="22"/>
          <w:szCs w:val="22"/>
        </w:rPr>
        <w:t>I</w:t>
      </w:r>
      <w:r w:rsidR="00C871E9" w:rsidRPr="006E1D03">
        <w:rPr>
          <w:sz w:val="22"/>
          <w:szCs w:val="22"/>
        </w:rPr>
        <w:t>f the HUD is not being used in</w:t>
      </w:r>
      <w:r w:rsidR="00C871E9">
        <w:rPr>
          <w:sz w:val="22"/>
          <w:szCs w:val="22"/>
        </w:rPr>
        <w:t xml:space="preserve"> the course of a research study, t</w:t>
      </w:r>
      <w:r w:rsidRPr="006E1D03">
        <w:rPr>
          <w:sz w:val="22"/>
          <w:szCs w:val="22"/>
        </w:rPr>
        <w:t>he convened Board may make the determination at initial review</w:t>
      </w:r>
      <w:r>
        <w:rPr>
          <w:sz w:val="22"/>
          <w:szCs w:val="22"/>
        </w:rPr>
        <w:t xml:space="preserve"> or at a subsequent continuing review</w:t>
      </w:r>
      <w:r w:rsidRPr="006E1D03">
        <w:rPr>
          <w:sz w:val="22"/>
          <w:szCs w:val="22"/>
        </w:rPr>
        <w:t xml:space="preserve"> that </w:t>
      </w:r>
      <w:r>
        <w:rPr>
          <w:sz w:val="22"/>
          <w:szCs w:val="22"/>
        </w:rPr>
        <w:t xml:space="preserve">future </w:t>
      </w:r>
      <w:r w:rsidRPr="006E1D03">
        <w:rPr>
          <w:sz w:val="22"/>
          <w:szCs w:val="22"/>
        </w:rPr>
        <w:t>continuing review</w:t>
      </w:r>
      <w:r w:rsidR="00C871E9">
        <w:rPr>
          <w:sz w:val="22"/>
          <w:szCs w:val="22"/>
        </w:rPr>
        <w:t>s</w:t>
      </w:r>
      <w:r w:rsidRPr="006E1D03">
        <w:rPr>
          <w:sz w:val="22"/>
          <w:szCs w:val="22"/>
        </w:rPr>
        <w:t xml:space="preserve"> may occur</w:t>
      </w:r>
      <w:r w:rsidR="00402BCF">
        <w:rPr>
          <w:sz w:val="22"/>
          <w:szCs w:val="22"/>
        </w:rPr>
        <w:t xml:space="preserve"> using the expedited procedure</w:t>
      </w:r>
      <w:r w:rsidR="00E0013A">
        <w:rPr>
          <w:sz w:val="22"/>
          <w:szCs w:val="22"/>
        </w:rPr>
        <w:t xml:space="preserve"> under category 1b</w:t>
      </w:r>
      <w:r w:rsidR="00C871E9">
        <w:rPr>
          <w:sz w:val="22"/>
          <w:szCs w:val="22"/>
        </w:rPr>
        <w:t>.</w:t>
      </w:r>
      <w:r w:rsidRPr="006E1D03">
        <w:rPr>
          <w:sz w:val="22"/>
          <w:szCs w:val="22"/>
        </w:rPr>
        <w:t xml:space="preserve"> </w:t>
      </w:r>
    </w:p>
    <w:p w14:paraId="16D25D5E" w14:textId="77777777" w:rsidR="006E1D03" w:rsidRPr="006E1D03" w:rsidRDefault="006E1D03" w:rsidP="006E1D03">
      <w:pPr>
        <w:pStyle w:val="SOPLevel2"/>
        <w:numPr>
          <w:ilvl w:val="0"/>
          <w:numId w:val="0"/>
        </w:numPr>
        <w:spacing w:after="240"/>
        <w:ind w:left="1152"/>
        <w:rPr>
          <w:sz w:val="18"/>
          <w:szCs w:val="18"/>
        </w:rPr>
      </w:pPr>
    </w:p>
    <w:p w14:paraId="2FC28521" w14:textId="77777777" w:rsidR="007914ED" w:rsidRPr="007914ED" w:rsidRDefault="007914ED" w:rsidP="007914ED">
      <w:pPr>
        <w:pStyle w:val="SOPLevel2"/>
        <w:rPr>
          <w:sz w:val="22"/>
          <w:szCs w:val="22"/>
        </w:rPr>
      </w:pPr>
      <w:r w:rsidRPr="007914ED">
        <w:rPr>
          <w:sz w:val="22"/>
          <w:szCs w:val="22"/>
        </w:rPr>
        <w:t>In this policy, “all IRB members” refers to all members of the committee who will be present with voting status.</w:t>
      </w:r>
    </w:p>
    <w:p w14:paraId="5479FCD6" w14:textId="2663536E" w:rsidR="007914ED" w:rsidRPr="007914ED" w:rsidRDefault="007914ED" w:rsidP="007914ED">
      <w:pPr>
        <w:pStyle w:val="SOPLevel3"/>
        <w:rPr>
          <w:sz w:val="22"/>
          <w:szCs w:val="22"/>
        </w:rPr>
      </w:pPr>
      <w:r w:rsidRPr="007914ED">
        <w:rPr>
          <w:sz w:val="22"/>
          <w:szCs w:val="22"/>
        </w:rPr>
        <w:t>For review using the expedited procedure, the &lt;Designated Reviewer&gt; fulfills the roles described for all IRB members, the primary presenter, and the scientific/scholarly reviewer, or obtain</w:t>
      </w:r>
      <w:r w:rsidR="008E544E">
        <w:rPr>
          <w:sz w:val="22"/>
          <w:szCs w:val="22"/>
        </w:rPr>
        <w:t>s</w:t>
      </w:r>
      <w:r w:rsidRPr="007914ED">
        <w:rPr>
          <w:sz w:val="22"/>
          <w:szCs w:val="22"/>
        </w:rPr>
        <w:t xml:space="preserve"> consultation for these roles.</w:t>
      </w:r>
    </w:p>
    <w:p w14:paraId="66E570E9" w14:textId="77777777" w:rsidR="007914ED" w:rsidRPr="007914ED" w:rsidRDefault="007914ED" w:rsidP="007914ED">
      <w:pPr>
        <w:pStyle w:val="SOPLevel2"/>
        <w:rPr>
          <w:sz w:val="22"/>
          <w:szCs w:val="22"/>
        </w:rPr>
      </w:pPr>
      <w:r w:rsidRPr="007914ED">
        <w:rPr>
          <w:sz w:val="22"/>
          <w:szCs w:val="22"/>
        </w:rPr>
        <w:t>All IRB members review the &lt;Regulatory Review&gt; findings for each submission, if any.</w:t>
      </w:r>
    </w:p>
    <w:p w14:paraId="0B298C50" w14:textId="77777777" w:rsidR="007914ED" w:rsidRPr="007914ED" w:rsidRDefault="007914ED" w:rsidP="007914ED">
      <w:pPr>
        <w:pStyle w:val="SOPLevel2"/>
        <w:rPr>
          <w:sz w:val="22"/>
          <w:szCs w:val="22"/>
        </w:rPr>
      </w:pPr>
      <w:r w:rsidRPr="007914ED">
        <w:rPr>
          <w:sz w:val="22"/>
          <w:szCs w:val="22"/>
        </w:rPr>
        <w:t>All IRB members consider the criteria in “WORKSHEET: Criteria for Approval HUD (HRP-450).”</w:t>
      </w:r>
    </w:p>
    <w:p w14:paraId="53F8A198" w14:textId="6E329AA3" w:rsidR="007914ED" w:rsidRPr="007914ED" w:rsidRDefault="007914ED" w:rsidP="007914ED">
      <w:pPr>
        <w:pStyle w:val="SOPLevel3"/>
        <w:rPr>
          <w:sz w:val="22"/>
          <w:szCs w:val="22"/>
        </w:rPr>
      </w:pPr>
      <w:r w:rsidRPr="007914ED">
        <w:rPr>
          <w:sz w:val="22"/>
          <w:szCs w:val="22"/>
        </w:rPr>
        <w:t>The primary presenter for each submission is expected to fill out applicable checklists with preliminary judgments as t</w:t>
      </w:r>
      <w:r w:rsidR="008E544E">
        <w:rPr>
          <w:sz w:val="22"/>
          <w:szCs w:val="22"/>
        </w:rPr>
        <w:t>o whether each criterion is met</w:t>
      </w:r>
      <w:r w:rsidRPr="007914ED">
        <w:rPr>
          <w:sz w:val="22"/>
          <w:szCs w:val="22"/>
        </w:rPr>
        <w:t>.</w:t>
      </w:r>
    </w:p>
    <w:p w14:paraId="045C1778" w14:textId="77777777" w:rsidR="007914ED" w:rsidRPr="007914ED" w:rsidRDefault="007914ED" w:rsidP="007914ED">
      <w:pPr>
        <w:pStyle w:val="SOPLevel3"/>
        <w:rPr>
          <w:sz w:val="22"/>
          <w:szCs w:val="22"/>
        </w:rPr>
      </w:pPr>
      <w:r w:rsidRPr="007914ED">
        <w:rPr>
          <w:sz w:val="22"/>
          <w:szCs w:val="22"/>
        </w:rPr>
        <w:t>The primary presenter leads the discussion.</w:t>
      </w:r>
    </w:p>
    <w:p w14:paraId="5BFD0280" w14:textId="77777777" w:rsidR="007914ED" w:rsidRPr="007914ED" w:rsidRDefault="007914ED" w:rsidP="007914ED">
      <w:pPr>
        <w:pStyle w:val="SOPLevel3"/>
        <w:rPr>
          <w:sz w:val="22"/>
          <w:szCs w:val="22"/>
        </w:rPr>
      </w:pPr>
      <w:r w:rsidRPr="007914ED">
        <w:rPr>
          <w:sz w:val="22"/>
          <w:szCs w:val="22"/>
        </w:rPr>
        <w:t>IRB members who are not the primary presenter for a submission do not need to complete any checklists.</w:t>
      </w:r>
    </w:p>
    <w:p w14:paraId="1455D347" w14:textId="77777777" w:rsidR="007914ED" w:rsidRPr="007914ED" w:rsidRDefault="007914ED" w:rsidP="007914ED">
      <w:pPr>
        <w:pStyle w:val="SOPLevel3"/>
        <w:rPr>
          <w:sz w:val="22"/>
          <w:szCs w:val="22"/>
        </w:rPr>
      </w:pPr>
      <w:r w:rsidRPr="007914ED">
        <w:rPr>
          <w:sz w:val="22"/>
          <w:szCs w:val="22"/>
        </w:rPr>
        <w:t>The area marked with “</w:t>
      </w:r>
      <w:r w:rsidRPr="007914ED">
        <w:rPr>
          <w:sz w:val="22"/>
          <w:szCs w:val="22"/>
        </w:rPr>
        <w:sym w:font="Webdings" w:char="F0E8"/>
      </w:r>
      <w:r w:rsidRPr="007914ED">
        <w:rPr>
          <w:sz w:val="22"/>
          <w:szCs w:val="22"/>
        </w:rPr>
        <w:t>” is optional and may be used for protocol identification information.</w:t>
      </w:r>
    </w:p>
    <w:p w14:paraId="3B96F80D" w14:textId="77777777" w:rsidR="007914ED" w:rsidRPr="007914ED" w:rsidRDefault="007914ED" w:rsidP="007914ED">
      <w:pPr>
        <w:pStyle w:val="SOPLevel3"/>
        <w:rPr>
          <w:sz w:val="22"/>
          <w:szCs w:val="22"/>
        </w:rPr>
      </w:pPr>
      <w:r w:rsidRPr="007914ED">
        <w:rPr>
          <w:sz w:val="22"/>
          <w:szCs w:val="22"/>
        </w:rPr>
        <w:t>The area marked with “Notes” is optional and may be used to document notes.</w:t>
      </w:r>
    </w:p>
    <w:p w14:paraId="29B6D979" w14:textId="77777777" w:rsidR="007914ED" w:rsidRPr="007914ED" w:rsidRDefault="007914ED" w:rsidP="007914ED">
      <w:pPr>
        <w:pStyle w:val="SOPLevel2"/>
        <w:rPr>
          <w:sz w:val="22"/>
          <w:szCs w:val="22"/>
        </w:rPr>
      </w:pPr>
      <w:r w:rsidRPr="007914ED">
        <w:rPr>
          <w:sz w:val="22"/>
          <w:szCs w:val="22"/>
        </w:rPr>
        <w:t>For initial review: In advance of the meeting, all IRB members review the following materials to a depth sufficient to determine whether the criteria in applicable worksheets and checklists are met:</w:t>
      </w:r>
    </w:p>
    <w:p w14:paraId="66C1CD1F" w14:textId="77777777" w:rsidR="007914ED" w:rsidRPr="007914ED" w:rsidRDefault="007914ED" w:rsidP="007914ED">
      <w:pPr>
        <w:pStyle w:val="SOPLevel3"/>
        <w:rPr>
          <w:sz w:val="22"/>
          <w:szCs w:val="22"/>
        </w:rPr>
      </w:pPr>
      <w:r w:rsidRPr="007914ED">
        <w:rPr>
          <w:sz w:val="22"/>
          <w:szCs w:val="22"/>
        </w:rPr>
        <w:t>A copy of the HDE approval order</w:t>
      </w:r>
    </w:p>
    <w:p w14:paraId="33E71A1F" w14:textId="77777777" w:rsidR="007914ED" w:rsidRPr="007914ED" w:rsidRDefault="007914ED" w:rsidP="007914ED">
      <w:pPr>
        <w:pStyle w:val="SOPLevel3"/>
        <w:rPr>
          <w:sz w:val="22"/>
          <w:szCs w:val="22"/>
        </w:rPr>
      </w:pPr>
      <w:r w:rsidRPr="007914ED">
        <w:rPr>
          <w:sz w:val="22"/>
          <w:szCs w:val="22"/>
        </w:rPr>
        <w:t>A description of the device</w:t>
      </w:r>
    </w:p>
    <w:p w14:paraId="43E1D467" w14:textId="77777777" w:rsidR="007914ED" w:rsidRPr="007914ED" w:rsidRDefault="007914ED" w:rsidP="007914ED">
      <w:pPr>
        <w:pStyle w:val="SOPLevel3"/>
        <w:rPr>
          <w:sz w:val="22"/>
          <w:szCs w:val="22"/>
        </w:rPr>
      </w:pPr>
      <w:r w:rsidRPr="007914ED">
        <w:rPr>
          <w:sz w:val="22"/>
          <w:szCs w:val="22"/>
        </w:rPr>
        <w:t>The product labeling</w:t>
      </w:r>
    </w:p>
    <w:p w14:paraId="499E55A6" w14:textId="77777777" w:rsidR="007914ED" w:rsidRPr="007914ED" w:rsidRDefault="007914ED" w:rsidP="007914ED">
      <w:pPr>
        <w:pStyle w:val="SOPLevel3"/>
        <w:rPr>
          <w:sz w:val="22"/>
          <w:szCs w:val="22"/>
        </w:rPr>
      </w:pPr>
      <w:r w:rsidRPr="007914ED">
        <w:rPr>
          <w:sz w:val="22"/>
          <w:szCs w:val="22"/>
        </w:rPr>
        <w:t>The patient information packet, if any</w:t>
      </w:r>
    </w:p>
    <w:p w14:paraId="5A48A02A" w14:textId="77777777" w:rsidR="007914ED" w:rsidRPr="008E544E" w:rsidRDefault="007914ED" w:rsidP="007914ED">
      <w:pPr>
        <w:pStyle w:val="SOPLevel3"/>
        <w:rPr>
          <w:sz w:val="22"/>
          <w:szCs w:val="22"/>
        </w:rPr>
      </w:pPr>
      <w:r w:rsidRPr="007914ED">
        <w:rPr>
          <w:sz w:val="22"/>
          <w:szCs w:val="22"/>
        </w:rPr>
        <w:t xml:space="preserve">A summary of how the physician proposes to use the device, including a description of any screening procedures, the HUD procedure, and any </w:t>
      </w:r>
      <w:r w:rsidRPr="008E544E">
        <w:rPr>
          <w:sz w:val="22"/>
          <w:szCs w:val="22"/>
        </w:rPr>
        <w:t>patient follow-up visits, tests or procedures</w:t>
      </w:r>
    </w:p>
    <w:p w14:paraId="2F354373" w14:textId="77777777" w:rsidR="007914ED" w:rsidRPr="007914ED" w:rsidRDefault="007914ED" w:rsidP="007914ED">
      <w:pPr>
        <w:pStyle w:val="SOPLevel2"/>
        <w:rPr>
          <w:sz w:val="22"/>
          <w:szCs w:val="22"/>
        </w:rPr>
      </w:pPr>
      <w:r w:rsidRPr="007914ED">
        <w:rPr>
          <w:sz w:val="22"/>
          <w:szCs w:val="22"/>
        </w:rPr>
        <w:t xml:space="preserve">For review of a modification: In advance of the meeting, all IRB members review the modification form, determine which criteria in applicable worksheets and checklists </w:t>
      </w:r>
      <w:r w:rsidRPr="007914ED">
        <w:rPr>
          <w:sz w:val="22"/>
          <w:szCs w:val="22"/>
        </w:rPr>
        <w:lastRenderedPageBreak/>
        <w:t>are affected, and review the following materials as necessary to a depth sufficient to determine whether affected criteria are met:</w:t>
      </w:r>
    </w:p>
    <w:p w14:paraId="2969649A" w14:textId="77777777" w:rsidR="007914ED" w:rsidRPr="007914ED" w:rsidRDefault="007914ED" w:rsidP="007914ED">
      <w:pPr>
        <w:pStyle w:val="SOPLevel3"/>
        <w:rPr>
          <w:sz w:val="22"/>
          <w:szCs w:val="22"/>
        </w:rPr>
      </w:pPr>
      <w:r w:rsidRPr="007914ED">
        <w:rPr>
          <w:sz w:val="22"/>
          <w:szCs w:val="22"/>
        </w:rPr>
        <w:t>A description of the device</w:t>
      </w:r>
    </w:p>
    <w:p w14:paraId="4B4528E8" w14:textId="77777777" w:rsidR="007914ED" w:rsidRPr="007914ED" w:rsidRDefault="007914ED" w:rsidP="007914ED">
      <w:pPr>
        <w:pStyle w:val="SOPLevel3"/>
        <w:rPr>
          <w:sz w:val="22"/>
          <w:szCs w:val="22"/>
        </w:rPr>
      </w:pPr>
      <w:r w:rsidRPr="007914ED">
        <w:rPr>
          <w:sz w:val="22"/>
          <w:szCs w:val="22"/>
        </w:rPr>
        <w:t>The product labeling</w:t>
      </w:r>
    </w:p>
    <w:p w14:paraId="373F38A1" w14:textId="77777777" w:rsidR="007914ED" w:rsidRPr="007914ED" w:rsidRDefault="007914ED" w:rsidP="007914ED">
      <w:pPr>
        <w:pStyle w:val="SOPLevel3"/>
        <w:rPr>
          <w:sz w:val="22"/>
          <w:szCs w:val="22"/>
        </w:rPr>
      </w:pPr>
      <w:r w:rsidRPr="007914ED">
        <w:rPr>
          <w:sz w:val="22"/>
          <w:szCs w:val="22"/>
        </w:rPr>
        <w:t>The patient information packet, if any</w:t>
      </w:r>
    </w:p>
    <w:p w14:paraId="43C8B326" w14:textId="52E3C17A" w:rsidR="007914ED" w:rsidRPr="007914ED" w:rsidRDefault="007914ED" w:rsidP="007914ED">
      <w:pPr>
        <w:pStyle w:val="SOPLevel3"/>
        <w:rPr>
          <w:sz w:val="22"/>
          <w:szCs w:val="22"/>
        </w:rPr>
      </w:pPr>
      <w:r w:rsidRPr="007914ED">
        <w:rPr>
          <w:sz w:val="22"/>
          <w:szCs w:val="22"/>
        </w:rPr>
        <w:t>A summary of how the physician proposes to use the device, including a description of any screening procedures, the HUD procedure, and any patient follo</w:t>
      </w:r>
      <w:r>
        <w:rPr>
          <w:sz w:val="22"/>
          <w:szCs w:val="22"/>
        </w:rPr>
        <w:t>w-up visits, tests or procedures.</w:t>
      </w:r>
    </w:p>
    <w:p w14:paraId="058D9199" w14:textId="77777777" w:rsidR="007914ED" w:rsidRPr="007914ED" w:rsidRDefault="007914ED" w:rsidP="007914ED">
      <w:pPr>
        <w:pStyle w:val="SOPLevel2"/>
        <w:rPr>
          <w:sz w:val="22"/>
          <w:szCs w:val="22"/>
        </w:rPr>
      </w:pPr>
      <w:r w:rsidRPr="007914ED">
        <w:rPr>
          <w:sz w:val="22"/>
          <w:szCs w:val="22"/>
        </w:rPr>
        <w:t>For continuing review: In advance of the meeting, all IRB members review continuing review form and attachments, determine which criteria in applicable worksheets and checklists are affected, and review the following materials as necessary to a depth sufficient to determine whether affected criteria are met:</w:t>
      </w:r>
    </w:p>
    <w:p w14:paraId="2317576D" w14:textId="77777777" w:rsidR="007914ED" w:rsidRPr="007914ED" w:rsidRDefault="007914ED" w:rsidP="007914ED">
      <w:pPr>
        <w:pStyle w:val="SOPLevel3"/>
        <w:rPr>
          <w:sz w:val="22"/>
          <w:szCs w:val="22"/>
        </w:rPr>
      </w:pPr>
      <w:r w:rsidRPr="007914ED">
        <w:rPr>
          <w:sz w:val="22"/>
          <w:szCs w:val="22"/>
        </w:rPr>
        <w:t>A description of the device</w:t>
      </w:r>
    </w:p>
    <w:p w14:paraId="5181B6F4" w14:textId="77777777" w:rsidR="007914ED" w:rsidRPr="007914ED" w:rsidRDefault="007914ED" w:rsidP="007914ED">
      <w:pPr>
        <w:pStyle w:val="SOPLevel3"/>
        <w:rPr>
          <w:sz w:val="22"/>
          <w:szCs w:val="22"/>
        </w:rPr>
      </w:pPr>
      <w:r w:rsidRPr="007914ED">
        <w:rPr>
          <w:sz w:val="22"/>
          <w:szCs w:val="22"/>
        </w:rPr>
        <w:t>The product labeling</w:t>
      </w:r>
    </w:p>
    <w:p w14:paraId="78549DFB" w14:textId="77777777" w:rsidR="007914ED" w:rsidRPr="007914ED" w:rsidRDefault="007914ED" w:rsidP="007914ED">
      <w:pPr>
        <w:pStyle w:val="SOPLevel3"/>
        <w:rPr>
          <w:sz w:val="22"/>
          <w:szCs w:val="22"/>
        </w:rPr>
      </w:pPr>
      <w:r w:rsidRPr="007914ED">
        <w:rPr>
          <w:sz w:val="22"/>
          <w:szCs w:val="22"/>
        </w:rPr>
        <w:t>The patient information packet, if any</w:t>
      </w:r>
    </w:p>
    <w:p w14:paraId="613DA33D" w14:textId="77777777" w:rsidR="007914ED" w:rsidRPr="007914ED" w:rsidRDefault="007914ED" w:rsidP="007914ED">
      <w:pPr>
        <w:pStyle w:val="SOPLevel3"/>
        <w:rPr>
          <w:sz w:val="22"/>
          <w:szCs w:val="22"/>
        </w:rPr>
      </w:pPr>
      <w:r w:rsidRPr="007914ED">
        <w:rPr>
          <w:sz w:val="22"/>
          <w:szCs w:val="22"/>
        </w:rPr>
        <w:t>A summary of how the physician proposes to use the device, including a description of any screening procedures, the HUD procedure, and any patient follow-up visits, tests or procedures</w:t>
      </w:r>
    </w:p>
    <w:p w14:paraId="14AC3B25" w14:textId="77777777" w:rsidR="007914ED" w:rsidRPr="007914ED" w:rsidRDefault="007914ED" w:rsidP="007914ED">
      <w:pPr>
        <w:pStyle w:val="SOPLevel2"/>
        <w:rPr>
          <w:sz w:val="22"/>
          <w:szCs w:val="22"/>
        </w:rPr>
      </w:pPr>
      <w:r w:rsidRPr="007914ED">
        <w:rPr>
          <w:sz w:val="22"/>
          <w:szCs w:val="22"/>
        </w:rPr>
        <w:t>For a review related to an &lt;Unanticipated Problem Involving Risks to Subjects or Others&gt;, &lt;Serious Noncompliance&gt;, &lt;Continuing Noncompliance&gt;, &lt;Suspension of IRB Approval&gt;, or &lt;Termination of IRB Approval&gt;: In advance of the meeting, all IRB members review the new information and attachments, determine which criteria in applicable worksheets and checklists are affected, and review the relevant sections of the following materials to a depth sufficient to determine as necessary whether affected criteria are met:</w:t>
      </w:r>
    </w:p>
    <w:p w14:paraId="2E65C812" w14:textId="77777777" w:rsidR="007914ED" w:rsidRPr="007914ED" w:rsidRDefault="007914ED" w:rsidP="007914ED">
      <w:pPr>
        <w:pStyle w:val="SOPLevel3"/>
        <w:rPr>
          <w:sz w:val="22"/>
          <w:szCs w:val="22"/>
        </w:rPr>
      </w:pPr>
      <w:r w:rsidRPr="007914ED">
        <w:rPr>
          <w:sz w:val="22"/>
          <w:szCs w:val="22"/>
        </w:rPr>
        <w:t>A description of the device</w:t>
      </w:r>
    </w:p>
    <w:p w14:paraId="11B914E9" w14:textId="77777777" w:rsidR="007914ED" w:rsidRPr="007914ED" w:rsidRDefault="007914ED" w:rsidP="007914ED">
      <w:pPr>
        <w:pStyle w:val="SOPLevel3"/>
        <w:rPr>
          <w:sz w:val="22"/>
          <w:szCs w:val="22"/>
        </w:rPr>
      </w:pPr>
      <w:r w:rsidRPr="007914ED">
        <w:rPr>
          <w:sz w:val="22"/>
          <w:szCs w:val="22"/>
        </w:rPr>
        <w:t>The product labeling</w:t>
      </w:r>
    </w:p>
    <w:p w14:paraId="0463F53B" w14:textId="77777777" w:rsidR="007914ED" w:rsidRPr="007914ED" w:rsidRDefault="007914ED" w:rsidP="007914ED">
      <w:pPr>
        <w:pStyle w:val="SOPLevel3"/>
        <w:rPr>
          <w:sz w:val="22"/>
          <w:szCs w:val="22"/>
        </w:rPr>
      </w:pPr>
      <w:r w:rsidRPr="007914ED">
        <w:rPr>
          <w:sz w:val="22"/>
          <w:szCs w:val="22"/>
        </w:rPr>
        <w:t>The patient information packet, if any</w:t>
      </w:r>
    </w:p>
    <w:p w14:paraId="09C38FF6" w14:textId="77777777" w:rsidR="007914ED" w:rsidRPr="007914ED" w:rsidRDefault="007914ED" w:rsidP="007914ED">
      <w:pPr>
        <w:pStyle w:val="SOPLevel3"/>
        <w:rPr>
          <w:sz w:val="22"/>
          <w:szCs w:val="22"/>
        </w:rPr>
      </w:pPr>
      <w:r w:rsidRPr="007914ED">
        <w:rPr>
          <w:sz w:val="22"/>
          <w:szCs w:val="22"/>
        </w:rPr>
        <w:t>A summary of how the physician proposes to use the device, including a description of any screening procedures, the HUD procedure, and any patient follow-up visits, tests or procedures</w:t>
      </w:r>
    </w:p>
    <w:p w14:paraId="2E767456" w14:textId="77777777" w:rsidR="007914ED" w:rsidRPr="007914ED" w:rsidRDefault="007914ED" w:rsidP="007914ED">
      <w:pPr>
        <w:pStyle w:val="SOPLevel2"/>
        <w:rPr>
          <w:sz w:val="22"/>
          <w:szCs w:val="22"/>
        </w:rPr>
      </w:pPr>
      <w:r w:rsidRPr="007914ED">
        <w:rPr>
          <w:sz w:val="22"/>
          <w:szCs w:val="22"/>
        </w:rPr>
        <w:t>The primary presenter reviews all submitted materials for consistency with the materials reviewed by all IRB members.</w:t>
      </w:r>
    </w:p>
    <w:p w14:paraId="1159C1EA" w14:textId="77777777" w:rsidR="007914ED" w:rsidRPr="007914ED" w:rsidRDefault="007914ED" w:rsidP="007914ED">
      <w:pPr>
        <w:pStyle w:val="SOPLevel2"/>
        <w:rPr>
          <w:sz w:val="22"/>
          <w:szCs w:val="22"/>
        </w:rPr>
      </w:pPr>
      <w:r w:rsidRPr="007914ED">
        <w:rPr>
          <w:sz w:val="22"/>
          <w:szCs w:val="22"/>
        </w:rPr>
        <w:t>All IRB members review written reports of consultants, if any.</w:t>
      </w:r>
    </w:p>
    <w:p w14:paraId="3B70EA1A" w14:textId="77777777" w:rsidR="007914ED" w:rsidRPr="007914ED" w:rsidRDefault="007914ED" w:rsidP="007914ED">
      <w:pPr>
        <w:pStyle w:val="SOPLevel2"/>
        <w:rPr>
          <w:sz w:val="22"/>
          <w:szCs w:val="22"/>
        </w:rPr>
      </w:pPr>
      <w:r w:rsidRPr="007914ED">
        <w:rPr>
          <w:sz w:val="22"/>
          <w:szCs w:val="22"/>
        </w:rPr>
        <w:t xml:space="preserve">Any IRB member who needs to access minutes or other information in the IRB record access that information directly or contact an HRPP staff member for assistance. </w:t>
      </w:r>
    </w:p>
    <w:p w14:paraId="452A866E" w14:textId="77777777" w:rsidR="006D21A8" w:rsidRPr="0031534B" w:rsidRDefault="006D21A8" w:rsidP="00695E9A">
      <w:pPr>
        <w:pStyle w:val="SOPLevel1"/>
      </w:pPr>
      <w:r w:rsidRPr="0031534B">
        <w:t>REFERENCES</w:t>
      </w:r>
    </w:p>
    <w:p w14:paraId="735BFB26" w14:textId="77777777" w:rsidR="007914ED" w:rsidRPr="007914ED" w:rsidRDefault="007914ED" w:rsidP="007914ED">
      <w:pPr>
        <w:pStyle w:val="SOPLevel2"/>
        <w:rPr>
          <w:sz w:val="22"/>
          <w:szCs w:val="22"/>
        </w:rPr>
      </w:pPr>
      <w:r w:rsidRPr="007914ED">
        <w:rPr>
          <w:sz w:val="22"/>
          <w:szCs w:val="22"/>
        </w:rPr>
        <w:t>Guidance for HDE Holders, Institutional Review Boards (IRBs), Clinical Investigators, and Food and Drug Administration Staff Humanitarian Device Exemption (HDE) Regulation: Questions and Answers</w:t>
      </w:r>
    </w:p>
    <w:p w14:paraId="452A8670" w14:textId="2F97F342" w:rsidR="00C50D75" w:rsidRPr="0031534B" w:rsidRDefault="00C50D75" w:rsidP="007914ED">
      <w:pPr>
        <w:pStyle w:val="SOPLevel2"/>
        <w:numPr>
          <w:ilvl w:val="0"/>
          <w:numId w:val="0"/>
        </w:numPr>
        <w:ind w:left="1152"/>
        <w:rPr>
          <w:sz w:val="24"/>
          <w:szCs w:val="24"/>
        </w:rPr>
      </w:pPr>
    </w:p>
    <w:sectPr w:rsidR="00C50D75" w:rsidRPr="0031534B" w:rsidSect="0031534B">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4540E" w14:textId="77777777" w:rsidR="006E1D03" w:rsidRDefault="006E1D03" w:rsidP="0093159B">
      <w:r>
        <w:separator/>
      </w:r>
    </w:p>
  </w:endnote>
  <w:endnote w:type="continuationSeparator" w:id="0">
    <w:p w14:paraId="1BC59E82" w14:textId="77777777" w:rsidR="006E1D03" w:rsidRDefault="006E1D03" w:rsidP="0093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506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nir LT Std 65 Medium">
    <w:altName w:val="Cambria"/>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06460" w14:textId="77777777" w:rsidR="00C97C73" w:rsidRDefault="00C97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E0F06" w14:textId="4EBDC172" w:rsidR="006E1D03" w:rsidRPr="00D87818" w:rsidRDefault="006E1D03" w:rsidP="0031534B">
    <w:pPr>
      <w:pStyle w:val="SOPLevel1"/>
      <w:numPr>
        <w:ilvl w:val="0"/>
        <w:numId w:val="0"/>
      </w:numPr>
      <w:ind w:left="576" w:hanging="576"/>
      <w:rPr>
        <w:sz w:val="18"/>
        <w:szCs w:val="18"/>
      </w:rPr>
    </w:pPr>
    <w:r w:rsidRPr="00D87818">
      <w:rPr>
        <w:sz w:val="18"/>
        <w:szCs w:val="18"/>
      </w:rPr>
      <w:t xml:space="preserve">This work is licensed by </w:t>
    </w:r>
    <w:hyperlink r:id="rId1" w:history="1">
      <w:r w:rsidRPr="00D87818">
        <w:rPr>
          <w:rStyle w:val="Hyperlink"/>
          <w:rFonts w:ascii="Arial Narrow" w:hAnsi="Arial Narrow"/>
          <w:sz w:val="18"/>
          <w:szCs w:val="18"/>
        </w:rPr>
        <w:t>WIRB Copernicus Group, Inc.</w:t>
      </w:r>
    </w:hyperlink>
    <w:r w:rsidRPr="00D87818">
      <w:rPr>
        <w:sz w:val="18"/>
        <w:szCs w:val="18"/>
      </w:rPr>
      <w:t xml:space="preserve"> under a </w:t>
    </w:r>
    <w:hyperlink r:id="rId2" w:history="1">
      <w:r w:rsidRPr="00D87818">
        <w:rPr>
          <w:rStyle w:val="Hyperlink"/>
          <w:rFonts w:ascii="Arial Narrow" w:hAnsi="Arial Narrow"/>
          <w:sz w:val="18"/>
          <w:szCs w:val="18"/>
        </w:rPr>
        <w:t>Creative Commons Attribution-</w:t>
      </w:r>
      <w:proofErr w:type="spellStart"/>
      <w:r w:rsidRPr="00D87818">
        <w:rPr>
          <w:rStyle w:val="Hyperlink"/>
          <w:rFonts w:ascii="Arial Narrow" w:hAnsi="Arial Narrow"/>
          <w:sz w:val="18"/>
          <w:szCs w:val="18"/>
        </w:rPr>
        <w:t>NonCommercial</w:t>
      </w:r>
      <w:proofErr w:type="spellEnd"/>
      <w:r w:rsidRPr="00D87818">
        <w:rPr>
          <w:rStyle w:val="Hyperlink"/>
          <w:rFonts w:ascii="Arial Narrow" w:hAnsi="Arial Narrow"/>
          <w:sz w:val="18"/>
          <w:szCs w:val="18"/>
        </w:rPr>
        <w:t>-</w:t>
      </w:r>
      <w:proofErr w:type="spellStart"/>
      <w:r w:rsidRPr="00D87818">
        <w:rPr>
          <w:rStyle w:val="Hyperlink"/>
          <w:rFonts w:ascii="Arial Narrow" w:hAnsi="Arial Narrow"/>
          <w:sz w:val="18"/>
          <w:szCs w:val="18"/>
        </w:rPr>
        <w:t>ShareAlike</w:t>
      </w:r>
      <w:proofErr w:type="spellEnd"/>
      <w:r w:rsidRPr="00D87818">
        <w:rPr>
          <w:rStyle w:val="Hyperlink"/>
          <w:rFonts w:ascii="Arial Narrow" w:hAnsi="Arial Narrow"/>
          <w:sz w:val="18"/>
          <w:szCs w:val="18"/>
        </w:rPr>
        <w:t xml:space="preserve"> 4.0 International License</w:t>
      </w:r>
    </w:hyperlink>
    <w:r w:rsidRPr="00D87818">
      <w:rPr>
        <w:sz w:val="18"/>
        <w:szCs w:val="18"/>
      </w:rPr>
      <w:t>.</w:t>
    </w:r>
  </w:p>
  <w:p w14:paraId="452A8689" w14:textId="562B1B28" w:rsidR="006E1D03" w:rsidRPr="007C2E1A" w:rsidRDefault="006E1D03" w:rsidP="0031534B">
    <w:pPr>
      <w:pStyle w:val="SOP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FFC1B" w14:textId="77777777" w:rsidR="00C97C73" w:rsidRDefault="00C97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77A97" w14:textId="77777777" w:rsidR="006E1D03" w:rsidRDefault="006E1D03" w:rsidP="0093159B">
      <w:r>
        <w:separator/>
      </w:r>
    </w:p>
  </w:footnote>
  <w:footnote w:type="continuationSeparator" w:id="0">
    <w:p w14:paraId="5C9F55FE" w14:textId="77777777" w:rsidR="006E1D03" w:rsidRDefault="006E1D03" w:rsidP="00931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F4E87" w14:textId="5CACA7E1" w:rsidR="006E1D03" w:rsidRDefault="00C97C73">
    <w:pPr>
      <w:pStyle w:val="Header"/>
    </w:pPr>
    <w:r>
      <w:rPr>
        <w:noProof/>
      </w:rPr>
      <w:pict w14:anchorId="66B15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85452" o:spid="_x0000_s10242" type="#_x0000_t75" style="position:absolute;margin-left:0;margin-top:0;width:612pt;height:11in;z-index:-251657216;mso-position-horizontal:center;mso-position-horizontal-relative:margin;mso-position-vertical:center;mso-position-vertical-relative:margin" o:allowincell="f">
          <v:imagedata r:id="rId1" o:title="NewGWLetterHead2100Pen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36D31" w14:textId="77777777" w:rsidR="006E1D03" w:rsidRPr="00956356" w:rsidRDefault="006E1D03" w:rsidP="008E6AFE">
    <w:pPr>
      <w:pStyle w:val="Header"/>
      <w:rPr>
        <w:sz w:val="2"/>
        <w:szCs w:val="2"/>
      </w:rPr>
    </w:pPr>
    <w:r>
      <w:rPr>
        <w:sz w:val="2"/>
        <w:szCs w:val="2"/>
      </w:rPr>
      <w:tab/>
    </w:r>
  </w:p>
  <w:tbl>
    <w:tblPr>
      <w:tblStyle w:val="TableGrid"/>
      <w:tblW w:w="5038" w:type="pct"/>
      <w:tblLayout w:type="fixed"/>
      <w:tblLook w:val="04A0" w:firstRow="1" w:lastRow="0" w:firstColumn="1" w:lastColumn="0" w:noHBand="0" w:noVBand="1"/>
    </w:tblPr>
    <w:tblGrid>
      <w:gridCol w:w="3485"/>
      <w:gridCol w:w="1483"/>
      <w:gridCol w:w="1620"/>
      <w:gridCol w:w="1466"/>
      <w:gridCol w:w="1595"/>
    </w:tblGrid>
    <w:tr w:rsidR="006E1D03" w14:paraId="6B6EDC34" w14:textId="77777777" w:rsidTr="00E0013A">
      <w:trPr>
        <w:cantSplit/>
        <w:trHeight w:hRule="exact" w:val="720"/>
      </w:trPr>
      <w:tc>
        <w:tcPr>
          <w:tcW w:w="3485" w:type="dxa"/>
          <w:vMerge w:val="restart"/>
          <w:tcBorders>
            <w:top w:val="nil"/>
            <w:left w:val="nil"/>
            <w:bottom w:val="nil"/>
          </w:tcBorders>
          <w:shd w:val="clear" w:color="auto" w:fill="auto"/>
          <w:vAlign w:val="center"/>
        </w:tcPr>
        <w:p w14:paraId="35D0CFBC" w14:textId="77777777" w:rsidR="006E1D03" w:rsidRPr="0071055B" w:rsidRDefault="006E1D03" w:rsidP="00950724">
          <w:pPr>
            <w:pStyle w:val="Image"/>
          </w:pPr>
          <w:r>
            <w:rPr>
              <w:rFonts w:ascii="Arial" w:hAnsi="Arial" w:cs="Arial"/>
              <w:b/>
              <w:bCs/>
              <w:noProof/>
            </w:rPr>
            <w:drawing>
              <wp:inline distT="0" distB="0" distL="0" distR="0" wp14:anchorId="6B0CEA87" wp14:editId="698E39F2">
                <wp:extent cx="19113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_iddol_ohr_2cs_pos.png"/>
                        <pic:cNvPicPr/>
                      </pic:nvPicPr>
                      <pic:blipFill>
                        <a:blip r:embed="rId1">
                          <a:extLst>
                            <a:ext uri="{28A0092B-C50C-407E-A947-70E740481C1C}">
                              <a14:useLocalDpi xmlns:a14="http://schemas.microsoft.com/office/drawing/2010/main" val="0"/>
                            </a:ext>
                          </a:extLst>
                        </a:blip>
                        <a:stretch>
                          <a:fillRect/>
                        </a:stretch>
                      </pic:blipFill>
                      <pic:spPr>
                        <a:xfrm>
                          <a:off x="0" y="0"/>
                          <a:ext cx="1911350" cy="457200"/>
                        </a:xfrm>
                        <a:prstGeom prst="rect">
                          <a:avLst/>
                        </a:prstGeom>
                      </pic:spPr>
                    </pic:pic>
                  </a:graphicData>
                </a:graphic>
              </wp:inline>
            </w:drawing>
          </w:r>
        </w:p>
      </w:tc>
      <w:tc>
        <w:tcPr>
          <w:tcW w:w="6164" w:type="dxa"/>
          <w:gridSpan w:val="4"/>
          <w:vAlign w:val="center"/>
        </w:tcPr>
        <w:p w14:paraId="26BE3E75" w14:textId="4077C81A" w:rsidR="006E1D03" w:rsidRPr="007C7B22" w:rsidRDefault="006E1D03" w:rsidP="00C871E9">
          <w:pPr>
            <w:pStyle w:val="SOPTitle"/>
            <w:rPr>
              <w:rFonts w:asciiTheme="majorHAnsi" w:hAnsiTheme="majorHAnsi"/>
            </w:rPr>
          </w:pPr>
          <w:r w:rsidRPr="007C7B22">
            <w:rPr>
              <w:rFonts w:asciiTheme="majorHAnsi" w:hAnsiTheme="majorHAnsi"/>
            </w:rPr>
            <w:fldChar w:fldCharType="begin"/>
          </w:r>
          <w:r w:rsidRPr="007C7B22">
            <w:rPr>
              <w:rFonts w:asciiTheme="majorHAnsi" w:hAnsiTheme="majorHAnsi"/>
            </w:rPr>
            <w:instrText xml:space="preserve"> TITLE   \* MERGEFORMAT </w:instrText>
          </w:r>
          <w:r w:rsidRPr="007C7B22">
            <w:rPr>
              <w:rFonts w:asciiTheme="majorHAnsi" w:hAnsiTheme="majorHAnsi"/>
            </w:rPr>
            <w:fldChar w:fldCharType="separate"/>
          </w:r>
          <w:r>
            <w:rPr>
              <w:rFonts w:asciiTheme="majorHAnsi" w:hAnsiTheme="majorHAnsi"/>
            </w:rPr>
            <w:t xml:space="preserve">POLICY: IRB </w:t>
          </w:r>
          <w:r w:rsidR="00C871E9">
            <w:rPr>
              <w:rFonts w:asciiTheme="majorHAnsi" w:hAnsiTheme="majorHAnsi"/>
            </w:rPr>
            <w:t>Member Review Expectations HUD</w:t>
          </w:r>
          <w:r w:rsidRPr="007C7B22">
            <w:rPr>
              <w:rFonts w:asciiTheme="majorHAnsi" w:hAnsiTheme="majorHAnsi"/>
            </w:rPr>
            <w:fldChar w:fldCharType="end"/>
          </w:r>
        </w:p>
      </w:tc>
    </w:tr>
    <w:tr w:rsidR="006E1D03" w14:paraId="39059FD1" w14:textId="77777777" w:rsidTr="00E0013A">
      <w:trPr>
        <w:cantSplit/>
        <w:trHeight w:hRule="exact" w:val="216"/>
      </w:trPr>
      <w:tc>
        <w:tcPr>
          <w:tcW w:w="3485" w:type="dxa"/>
          <w:vMerge/>
          <w:tcBorders>
            <w:left w:val="nil"/>
            <w:bottom w:val="nil"/>
          </w:tcBorders>
          <w:shd w:val="clear" w:color="auto" w:fill="auto"/>
        </w:tcPr>
        <w:p w14:paraId="17029E98" w14:textId="77777777" w:rsidR="006E1D03" w:rsidRDefault="006E1D03" w:rsidP="00950724">
          <w:pPr>
            <w:pStyle w:val="SOPBasis"/>
          </w:pPr>
        </w:p>
      </w:tc>
      <w:tc>
        <w:tcPr>
          <w:tcW w:w="1483" w:type="dxa"/>
          <w:shd w:val="clear" w:color="auto" w:fill="D9D9D9" w:themeFill="background1" w:themeFillShade="D9"/>
          <w:vAlign w:val="center"/>
        </w:tcPr>
        <w:p w14:paraId="5A8AEFAE" w14:textId="77777777" w:rsidR="006E1D03" w:rsidRDefault="006E1D03" w:rsidP="00950724">
          <w:pPr>
            <w:pStyle w:val="SOPTableHeader"/>
          </w:pPr>
          <w:r w:rsidRPr="001A5A2A">
            <w:t>Document No.:</w:t>
          </w:r>
        </w:p>
      </w:tc>
      <w:tc>
        <w:tcPr>
          <w:tcW w:w="1620" w:type="dxa"/>
          <w:shd w:val="clear" w:color="auto" w:fill="D9D9D9" w:themeFill="background1" w:themeFillShade="D9"/>
          <w:vAlign w:val="center"/>
        </w:tcPr>
        <w:p w14:paraId="1F19C479" w14:textId="77777777" w:rsidR="006E1D03" w:rsidRDefault="006E1D03" w:rsidP="00950724">
          <w:pPr>
            <w:pStyle w:val="SOPTableHeader"/>
          </w:pPr>
          <w:r>
            <w:t>Edition No.:</w:t>
          </w:r>
        </w:p>
      </w:tc>
      <w:tc>
        <w:tcPr>
          <w:tcW w:w="1466" w:type="dxa"/>
          <w:shd w:val="clear" w:color="auto" w:fill="D9D9D9" w:themeFill="background1" w:themeFillShade="D9"/>
          <w:vAlign w:val="center"/>
        </w:tcPr>
        <w:p w14:paraId="3A931CC4" w14:textId="77777777" w:rsidR="006E1D03" w:rsidRDefault="006E1D03" w:rsidP="00950724">
          <w:pPr>
            <w:pStyle w:val="SOPTableHeader"/>
          </w:pPr>
          <w:r w:rsidRPr="001A5A2A">
            <w:t>Effective Date:</w:t>
          </w:r>
        </w:p>
      </w:tc>
      <w:tc>
        <w:tcPr>
          <w:tcW w:w="1595" w:type="dxa"/>
          <w:shd w:val="clear" w:color="auto" w:fill="D9D9D9" w:themeFill="background1" w:themeFillShade="D9"/>
          <w:vAlign w:val="center"/>
        </w:tcPr>
        <w:p w14:paraId="38C357A1" w14:textId="77777777" w:rsidR="006E1D03" w:rsidRPr="006D2E9A" w:rsidRDefault="006E1D03" w:rsidP="00950724">
          <w:pPr>
            <w:pStyle w:val="SOPTableHeader"/>
          </w:pPr>
          <w:r>
            <w:t>Page:</w:t>
          </w:r>
        </w:p>
      </w:tc>
    </w:tr>
    <w:tr w:rsidR="006E1D03" w14:paraId="1AAFF313" w14:textId="77777777" w:rsidTr="00E0013A">
      <w:trPr>
        <w:cantSplit/>
        <w:trHeight w:hRule="exact" w:val="360"/>
      </w:trPr>
      <w:tc>
        <w:tcPr>
          <w:tcW w:w="3485" w:type="dxa"/>
          <w:vMerge/>
          <w:tcBorders>
            <w:left w:val="nil"/>
            <w:bottom w:val="nil"/>
          </w:tcBorders>
          <w:shd w:val="clear" w:color="auto" w:fill="auto"/>
        </w:tcPr>
        <w:p w14:paraId="27D0F715" w14:textId="77777777" w:rsidR="006E1D03" w:rsidRDefault="006E1D03" w:rsidP="00950724">
          <w:pPr>
            <w:pStyle w:val="SOPBasis"/>
          </w:pPr>
        </w:p>
      </w:tc>
      <w:tc>
        <w:tcPr>
          <w:tcW w:w="1483" w:type="dxa"/>
          <w:vAlign w:val="center"/>
        </w:tcPr>
        <w:p w14:paraId="16A3B886" w14:textId="77C1902A" w:rsidR="006E1D03" w:rsidRPr="00332ADF" w:rsidRDefault="00E0013A" w:rsidP="00C871E9">
          <w:pPr>
            <w:pStyle w:val="SOPTableItemBold"/>
          </w:pPr>
          <w:fldSimple w:instr=" SUBJECT   \* MERGEFORMAT ">
            <w:r w:rsidR="006E1D03">
              <w:t>HRP-0</w:t>
            </w:r>
            <w:r w:rsidR="00C871E9">
              <w:t>80</w:t>
            </w:r>
          </w:fldSimple>
        </w:p>
      </w:tc>
      <w:tc>
        <w:tcPr>
          <w:tcW w:w="1620" w:type="dxa"/>
          <w:vAlign w:val="center"/>
        </w:tcPr>
        <w:p w14:paraId="21EAA2A1" w14:textId="4E86035F" w:rsidR="006E1D03" w:rsidRPr="00332ADF" w:rsidRDefault="00C97C73" w:rsidP="00950724">
          <w:pPr>
            <w:pStyle w:val="SOPTableItemBold"/>
          </w:pPr>
          <w:bookmarkStart w:id="0" w:name="_GoBack"/>
          <w:bookmarkEnd w:id="0"/>
          <w:r>
            <w:t>2</w:t>
          </w:r>
          <w:r w:rsidR="00E0013A">
            <w:t xml:space="preserve"> (03JUN16)</w:t>
          </w:r>
        </w:p>
      </w:tc>
      <w:tc>
        <w:tcPr>
          <w:tcW w:w="1466" w:type="dxa"/>
          <w:tcMar>
            <w:left w:w="0" w:type="dxa"/>
            <w:right w:w="0" w:type="dxa"/>
          </w:tcMar>
          <w:vAlign w:val="center"/>
        </w:tcPr>
        <w:p w14:paraId="416DCBF0" w14:textId="2801257E" w:rsidR="006E1D03" w:rsidRPr="00332ADF" w:rsidRDefault="00C97C73" w:rsidP="00C97C73">
          <w:pPr>
            <w:pStyle w:val="SOPTableItemBold"/>
          </w:pPr>
          <w:r>
            <w:t>31</w:t>
          </w:r>
          <w:r>
            <w:t xml:space="preserve"> MAR 1</w:t>
          </w:r>
          <w:r>
            <w:t>5</w:t>
          </w:r>
        </w:p>
      </w:tc>
      <w:tc>
        <w:tcPr>
          <w:tcW w:w="1595" w:type="dxa"/>
          <w:vAlign w:val="center"/>
        </w:tcPr>
        <w:p w14:paraId="2C357AAC" w14:textId="77777777" w:rsidR="006E1D03" w:rsidRPr="00332ADF" w:rsidRDefault="006E1D03" w:rsidP="00950724">
          <w:pPr>
            <w:pStyle w:val="SOPTableItemBold"/>
          </w:pPr>
          <w:r>
            <w:t xml:space="preserve">Page </w:t>
          </w:r>
          <w:r>
            <w:fldChar w:fldCharType="begin"/>
          </w:r>
          <w:r>
            <w:instrText xml:space="preserve"> PAGE  \* Arabic  \* MERGEFORMAT </w:instrText>
          </w:r>
          <w:r>
            <w:fldChar w:fldCharType="separate"/>
          </w:r>
          <w:r w:rsidR="00C97C73">
            <w:t>1</w:t>
          </w:r>
          <w:r>
            <w:fldChar w:fldCharType="end"/>
          </w:r>
          <w:r>
            <w:t xml:space="preserve"> of </w:t>
          </w:r>
          <w:fldSimple w:instr=" NUMPAGES  \* Arabic  \* MERGEFORMAT ">
            <w:r w:rsidR="00C97C73">
              <w:t>2</w:t>
            </w:r>
          </w:fldSimple>
        </w:p>
      </w:tc>
    </w:tr>
  </w:tbl>
  <w:p w14:paraId="452A8685" w14:textId="7BC56A7E" w:rsidR="006E1D03" w:rsidRPr="00956356" w:rsidRDefault="006E1D03" w:rsidP="008E6AFE">
    <w:pPr>
      <w:pStyle w:val="Header"/>
      <w:rPr>
        <w:sz w:val="2"/>
        <w:szCs w:val="2"/>
      </w:rPr>
    </w:pPr>
  </w:p>
  <w:p w14:paraId="452A8686" w14:textId="77777777" w:rsidR="006E1D03" w:rsidRPr="004379C4" w:rsidRDefault="006E1D03" w:rsidP="008E6AFE">
    <w:pPr>
      <w:pStyle w:val="Header"/>
      <w:rPr>
        <w:sz w:val="2"/>
        <w:szCs w:val="2"/>
      </w:rPr>
    </w:pPr>
  </w:p>
  <w:p w14:paraId="452A8687" w14:textId="77777777" w:rsidR="006E1D03" w:rsidRPr="008E6AFE" w:rsidRDefault="006E1D03" w:rsidP="008E6AF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A3852" w14:textId="344D1D12" w:rsidR="006E1D03" w:rsidRDefault="00C97C73">
    <w:pPr>
      <w:pStyle w:val="Header"/>
    </w:pPr>
    <w:r>
      <w:rPr>
        <w:noProof/>
      </w:rPr>
      <w:pict w14:anchorId="0D60F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85451" o:spid="_x0000_s10241" type="#_x0000_t75" style="position:absolute;margin-left:0;margin-top:0;width:612pt;height:11in;z-index:-251658240;mso-position-horizontal:center;mso-position-horizontal-relative:margin;mso-position-vertical:center;mso-position-vertical-relative:margin" o:allowincell="f">
          <v:imagedata r:id="rId1" o:title="NewGWLetterHead2100Pen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2B61D78"/>
    <w:multiLevelType w:val="multilevel"/>
    <w:tmpl w:val="DC702E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28"/>
        </w:tabs>
        <w:ind w:left="792" w:firstLine="144"/>
      </w:pPr>
      <w:rPr>
        <w:rFonts w:hint="default"/>
        <w:b w:val="0"/>
        <w:i w:val="0"/>
        <w:sz w:val="20"/>
        <w:szCs w:val="20"/>
      </w:rPr>
    </w:lvl>
    <w:lvl w:ilvl="3">
      <w:start w:val="1"/>
      <w:numFmt w:val="decimal"/>
      <w:lvlText w:val="%1.%2.%3.%4"/>
      <w:lvlJc w:val="left"/>
      <w:pPr>
        <w:tabs>
          <w:tab w:val="num" w:pos="2898"/>
        </w:tabs>
        <w:ind w:left="1170" w:firstLine="720"/>
      </w:pPr>
      <w:rPr>
        <w:rFonts w:hint="default"/>
        <w:b w:val="0"/>
        <w:i w:val="0"/>
        <w:strike w:val="0"/>
        <w:dstrike w:val="0"/>
        <w:outline w:val="0"/>
        <w:shadow w:val="0"/>
        <w:emboss w:val="0"/>
        <w:imprint w:val="0"/>
        <w:sz w:val="20"/>
        <w:szCs w:val="20"/>
        <w:vertAlign w:val="base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F"/>
    <w:rsid w:val="0002475C"/>
    <w:rsid w:val="0003088F"/>
    <w:rsid w:val="000404B6"/>
    <w:rsid w:val="00061CCC"/>
    <w:rsid w:val="00064708"/>
    <w:rsid w:val="00070C18"/>
    <w:rsid w:val="000C3A4F"/>
    <w:rsid w:val="000E1AC8"/>
    <w:rsid w:val="000F676E"/>
    <w:rsid w:val="001013FA"/>
    <w:rsid w:val="001563A9"/>
    <w:rsid w:val="00173CFA"/>
    <w:rsid w:val="00183AA8"/>
    <w:rsid w:val="00187013"/>
    <w:rsid w:val="001A5A2A"/>
    <w:rsid w:val="001B2264"/>
    <w:rsid w:val="001B7485"/>
    <w:rsid w:val="001C3FF9"/>
    <w:rsid w:val="001F1F1A"/>
    <w:rsid w:val="0020344B"/>
    <w:rsid w:val="00213610"/>
    <w:rsid w:val="002330F4"/>
    <w:rsid w:val="002345D5"/>
    <w:rsid w:val="00270836"/>
    <w:rsid w:val="00275056"/>
    <w:rsid w:val="00281331"/>
    <w:rsid w:val="00282D03"/>
    <w:rsid w:val="002B70A7"/>
    <w:rsid w:val="002D214B"/>
    <w:rsid w:val="002E318D"/>
    <w:rsid w:val="002F2773"/>
    <w:rsid w:val="002F3355"/>
    <w:rsid w:val="002F3956"/>
    <w:rsid w:val="003105FA"/>
    <w:rsid w:val="0031534B"/>
    <w:rsid w:val="00325A36"/>
    <w:rsid w:val="0032782C"/>
    <w:rsid w:val="00332ADF"/>
    <w:rsid w:val="00345CC4"/>
    <w:rsid w:val="00354910"/>
    <w:rsid w:val="003941B2"/>
    <w:rsid w:val="003A7F1F"/>
    <w:rsid w:val="003B5992"/>
    <w:rsid w:val="003D226A"/>
    <w:rsid w:val="003F2201"/>
    <w:rsid w:val="00402BCF"/>
    <w:rsid w:val="00415A56"/>
    <w:rsid w:val="004323C7"/>
    <w:rsid w:val="004463A8"/>
    <w:rsid w:val="00470D9D"/>
    <w:rsid w:val="004A09DF"/>
    <w:rsid w:val="004A43D8"/>
    <w:rsid w:val="004B65CB"/>
    <w:rsid w:val="004B7418"/>
    <w:rsid w:val="004F4CE1"/>
    <w:rsid w:val="004F7D0C"/>
    <w:rsid w:val="005075BA"/>
    <w:rsid w:val="00516C8A"/>
    <w:rsid w:val="00537026"/>
    <w:rsid w:val="005506E3"/>
    <w:rsid w:val="00563DAB"/>
    <w:rsid w:val="005751EE"/>
    <w:rsid w:val="005840DC"/>
    <w:rsid w:val="005B6E88"/>
    <w:rsid w:val="005C55EB"/>
    <w:rsid w:val="005D2DD6"/>
    <w:rsid w:val="005D6164"/>
    <w:rsid w:val="006528C7"/>
    <w:rsid w:val="00661C12"/>
    <w:rsid w:val="006656DC"/>
    <w:rsid w:val="00667E43"/>
    <w:rsid w:val="00695870"/>
    <w:rsid w:val="00695E9A"/>
    <w:rsid w:val="006B16A0"/>
    <w:rsid w:val="006D21A8"/>
    <w:rsid w:val="006D2E9A"/>
    <w:rsid w:val="006D48D5"/>
    <w:rsid w:val="006D55A4"/>
    <w:rsid w:val="006E1D03"/>
    <w:rsid w:val="006F3554"/>
    <w:rsid w:val="00701221"/>
    <w:rsid w:val="00726394"/>
    <w:rsid w:val="00727808"/>
    <w:rsid w:val="007471DF"/>
    <w:rsid w:val="0075107F"/>
    <w:rsid w:val="007525C4"/>
    <w:rsid w:val="00756024"/>
    <w:rsid w:val="00757358"/>
    <w:rsid w:val="00774C40"/>
    <w:rsid w:val="007914ED"/>
    <w:rsid w:val="007C160F"/>
    <w:rsid w:val="007C2E1A"/>
    <w:rsid w:val="007C2FC6"/>
    <w:rsid w:val="007D062D"/>
    <w:rsid w:val="007D6324"/>
    <w:rsid w:val="00802C9F"/>
    <w:rsid w:val="0080339C"/>
    <w:rsid w:val="008053FB"/>
    <w:rsid w:val="00806A7F"/>
    <w:rsid w:val="00813C67"/>
    <w:rsid w:val="008566F9"/>
    <w:rsid w:val="00867BF2"/>
    <w:rsid w:val="008711C7"/>
    <w:rsid w:val="00873599"/>
    <w:rsid w:val="008851BD"/>
    <w:rsid w:val="008B6232"/>
    <w:rsid w:val="008D250E"/>
    <w:rsid w:val="008E06D2"/>
    <w:rsid w:val="008E4350"/>
    <w:rsid w:val="008E544E"/>
    <w:rsid w:val="008E6AFE"/>
    <w:rsid w:val="008F71D0"/>
    <w:rsid w:val="00903D68"/>
    <w:rsid w:val="00907067"/>
    <w:rsid w:val="009209D3"/>
    <w:rsid w:val="0093159B"/>
    <w:rsid w:val="00935262"/>
    <w:rsid w:val="00950724"/>
    <w:rsid w:val="00952DFB"/>
    <w:rsid w:val="00956356"/>
    <w:rsid w:val="0096635F"/>
    <w:rsid w:val="0097421A"/>
    <w:rsid w:val="009A0A2E"/>
    <w:rsid w:val="009C17B2"/>
    <w:rsid w:val="009C246E"/>
    <w:rsid w:val="009C2950"/>
    <w:rsid w:val="009C64AE"/>
    <w:rsid w:val="009D3DE8"/>
    <w:rsid w:val="009F7CEF"/>
    <w:rsid w:val="00A02EDD"/>
    <w:rsid w:val="00A06A4C"/>
    <w:rsid w:val="00A06EB8"/>
    <w:rsid w:val="00A162DA"/>
    <w:rsid w:val="00A417D6"/>
    <w:rsid w:val="00A4717B"/>
    <w:rsid w:val="00A524C7"/>
    <w:rsid w:val="00A56E3D"/>
    <w:rsid w:val="00A65BA6"/>
    <w:rsid w:val="00A7068B"/>
    <w:rsid w:val="00A7790B"/>
    <w:rsid w:val="00A82350"/>
    <w:rsid w:val="00AA1EBF"/>
    <w:rsid w:val="00AC6DFD"/>
    <w:rsid w:val="00AD5D66"/>
    <w:rsid w:val="00AD66B1"/>
    <w:rsid w:val="00AE0F95"/>
    <w:rsid w:val="00AF24CF"/>
    <w:rsid w:val="00AF5FED"/>
    <w:rsid w:val="00B23176"/>
    <w:rsid w:val="00B34E9E"/>
    <w:rsid w:val="00B42EC8"/>
    <w:rsid w:val="00B6764E"/>
    <w:rsid w:val="00B72D14"/>
    <w:rsid w:val="00B82628"/>
    <w:rsid w:val="00B91536"/>
    <w:rsid w:val="00B95126"/>
    <w:rsid w:val="00B96227"/>
    <w:rsid w:val="00B96736"/>
    <w:rsid w:val="00BA7FBA"/>
    <w:rsid w:val="00BD62CE"/>
    <w:rsid w:val="00BE3293"/>
    <w:rsid w:val="00BF7355"/>
    <w:rsid w:val="00C164FC"/>
    <w:rsid w:val="00C33B73"/>
    <w:rsid w:val="00C35730"/>
    <w:rsid w:val="00C36FC5"/>
    <w:rsid w:val="00C50D75"/>
    <w:rsid w:val="00C871E9"/>
    <w:rsid w:val="00C878AC"/>
    <w:rsid w:val="00C97C73"/>
    <w:rsid w:val="00CA4946"/>
    <w:rsid w:val="00CB31B6"/>
    <w:rsid w:val="00CC5241"/>
    <w:rsid w:val="00CD4D18"/>
    <w:rsid w:val="00CE2745"/>
    <w:rsid w:val="00CE6B09"/>
    <w:rsid w:val="00CE702A"/>
    <w:rsid w:val="00D00014"/>
    <w:rsid w:val="00D01650"/>
    <w:rsid w:val="00D17D6D"/>
    <w:rsid w:val="00D25A90"/>
    <w:rsid w:val="00D37174"/>
    <w:rsid w:val="00D45A29"/>
    <w:rsid w:val="00D514F0"/>
    <w:rsid w:val="00D55726"/>
    <w:rsid w:val="00D55BFC"/>
    <w:rsid w:val="00D565CD"/>
    <w:rsid w:val="00D7555B"/>
    <w:rsid w:val="00D83094"/>
    <w:rsid w:val="00D95E86"/>
    <w:rsid w:val="00DA20BA"/>
    <w:rsid w:val="00DB294E"/>
    <w:rsid w:val="00DD2A9E"/>
    <w:rsid w:val="00DD4EE3"/>
    <w:rsid w:val="00DF2C9C"/>
    <w:rsid w:val="00E0013A"/>
    <w:rsid w:val="00E00D6A"/>
    <w:rsid w:val="00E03F17"/>
    <w:rsid w:val="00E215F5"/>
    <w:rsid w:val="00E662CC"/>
    <w:rsid w:val="00E8719A"/>
    <w:rsid w:val="00E90BCA"/>
    <w:rsid w:val="00E95BBF"/>
    <w:rsid w:val="00EB2241"/>
    <w:rsid w:val="00EC541E"/>
    <w:rsid w:val="00ED375A"/>
    <w:rsid w:val="00ED47FC"/>
    <w:rsid w:val="00F012A1"/>
    <w:rsid w:val="00F53FC4"/>
    <w:rsid w:val="00F65A07"/>
    <w:rsid w:val="00FA4BC8"/>
    <w:rsid w:val="00FC67FF"/>
    <w:rsid w:val="00FD062D"/>
    <w:rsid w:val="00FD2B54"/>
    <w:rsid w:val="00FE5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3"/>
    <o:shapelayout v:ext="edit">
      <o:idmap v:ext="edit" data="1"/>
    </o:shapelayout>
  </w:shapeDefaults>
  <w:decimalSymbol w:val="."/>
  <w:listSeparator w:val=","/>
  <w14:docId w14:val="452A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55E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727808"/>
    <w:pPr>
      <w:widowControl/>
      <w:autoSpaceDE/>
      <w:autoSpaceDN/>
      <w:adjustRightInd/>
    </w:pPr>
    <w:rPr>
      <w:rFonts w:ascii="Arial" w:eastAsiaTheme="minorHAnsi" w:hAnsi="Arial" w:cs="Arial"/>
      <w:sz w:val="20"/>
      <w:szCs w:val="20"/>
    </w:rPr>
  </w:style>
  <w:style w:type="paragraph" w:customStyle="1" w:styleId="SOPProprietary">
    <w:name w:val="SOP Proprietary"/>
    <w:basedOn w:val="SOPBasis"/>
    <w:next w:val="SOPBasis"/>
    <w:qFormat/>
    <w:rsid w:val="00727808"/>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727808"/>
    <w:pPr>
      <w:tabs>
        <w:tab w:val="right" w:pos="2178"/>
      </w:tabs>
    </w:pPr>
    <w:rPr>
      <w:b/>
      <w:bCs/>
      <w:color w:val="000000"/>
      <w:sz w:val="16"/>
      <w:szCs w:val="16"/>
    </w:rPr>
  </w:style>
  <w:style w:type="paragraph" w:customStyle="1" w:styleId="SOPTableItem">
    <w:name w:val="SOP Table Item"/>
    <w:basedOn w:val="SOPBasis"/>
    <w:qFormat/>
    <w:rsid w:val="00727808"/>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727808"/>
    <w:rPr>
      <w:bCs w:val="0"/>
      <w:sz w:val="20"/>
      <w:szCs w:val="20"/>
    </w:rPr>
  </w:style>
  <w:style w:type="paragraph" w:customStyle="1" w:styleId="SOPTitle">
    <w:name w:val="SOP Title"/>
    <w:basedOn w:val="SOPBasis"/>
    <w:next w:val="SOPBasis"/>
    <w:qFormat/>
    <w:rsid w:val="00727808"/>
    <w:rPr>
      <w:b/>
      <w:bCs/>
      <w:sz w:val="28"/>
      <w:szCs w:val="28"/>
    </w:rPr>
  </w:style>
  <w:style w:type="paragraph" w:styleId="ListParagraph">
    <w:name w:val="List Paragraph"/>
    <w:basedOn w:val="Normal"/>
    <w:uiPriority w:val="34"/>
    <w:qFormat/>
    <w:rsid w:val="00727808"/>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SOPLevel1">
    <w:name w:val="SOP Level 1"/>
    <w:basedOn w:val="SOPBasis"/>
    <w:qFormat/>
    <w:rsid w:val="00727808"/>
    <w:pPr>
      <w:numPr>
        <w:numId w:val="9"/>
      </w:numPr>
      <w:spacing w:before="120" w:after="120"/>
    </w:pPr>
    <w:rPr>
      <w:b/>
      <w:sz w:val="28"/>
    </w:rPr>
  </w:style>
  <w:style w:type="paragraph" w:customStyle="1" w:styleId="SOPLevel2">
    <w:name w:val="SOP Level 2"/>
    <w:basedOn w:val="SOPBasis"/>
    <w:qFormat/>
    <w:rsid w:val="00727808"/>
    <w:pPr>
      <w:numPr>
        <w:ilvl w:val="1"/>
        <w:numId w:val="9"/>
      </w:numPr>
      <w:spacing w:before="120" w:after="120"/>
      <w:contextualSpacing/>
    </w:pPr>
  </w:style>
  <w:style w:type="paragraph" w:customStyle="1" w:styleId="SOPLevel3">
    <w:name w:val="SOP Level 3"/>
    <w:basedOn w:val="SOPBasis"/>
    <w:qFormat/>
    <w:rsid w:val="00727808"/>
    <w:pPr>
      <w:numPr>
        <w:ilvl w:val="2"/>
        <w:numId w:val="9"/>
      </w:numPr>
      <w:spacing w:before="120" w:after="120"/>
      <w:contextualSpacing/>
    </w:pPr>
  </w:style>
  <w:style w:type="paragraph" w:customStyle="1" w:styleId="SOPLevel4">
    <w:name w:val="SOP Level 4"/>
    <w:basedOn w:val="SOPBasis"/>
    <w:qFormat/>
    <w:rsid w:val="00727808"/>
    <w:pPr>
      <w:numPr>
        <w:ilvl w:val="3"/>
        <w:numId w:val="9"/>
      </w:numPr>
      <w:spacing w:before="120" w:after="120"/>
      <w:contextualSpacing/>
    </w:pPr>
  </w:style>
  <w:style w:type="paragraph" w:customStyle="1" w:styleId="SOPLevel5">
    <w:name w:val="SOP Level 5"/>
    <w:basedOn w:val="SOPBasis"/>
    <w:qFormat/>
    <w:rsid w:val="00727808"/>
    <w:pPr>
      <w:numPr>
        <w:ilvl w:val="4"/>
        <w:numId w:val="9"/>
      </w:numPr>
      <w:spacing w:before="120" w:after="120"/>
      <w:contextualSpacing/>
    </w:pPr>
  </w:style>
  <w:style w:type="paragraph" w:customStyle="1" w:styleId="SOPLevel6">
    <w:name w:val="SOP Level 6"/>
    <w:basedOn w:val="SOPBasis"/>
    <w:qFormat/>
    <w:rsid w:val="00727808"/>
    <w:pPr>
      <w:numPr>
        <w:ilvl w:val="5"/>
        <w:numId w:val="9"/>
      </w:numPr>
      <w:spacing w:before="120" w:after="120"/>
      <w:contextualSpacing/>
    </w:pPr>
  </w:style>
  <w:style w:type="paragraph" w:customStyle="1" w:styleId="SOPFooter">
    <w:name w:val="SOP Footer"/>
    <w:basedOn w:val="SOPBasis"/>
    <w:autoRedefine/>
    <w:qFormat/>
    <w:rsid w:val="002F3956"/>
    <w:pPr>
      <w:spacing w:before="120"/>
    </w:pPr>
    <w:rPr>
      <w:sz w:val="16"/>
      <w:szCs w:val="16"/>
    </w:rPr>
  </w:style>
  <w:style w:type="character" w:customStyle="1" w:styleId="SOPDefault">
    <w:name w:val="SOP Default"/>
    <w:basedOn w:val="DefaultParagraphFont"/>
    <w:uiPriority w:val="1"/>
    <w:qFormat/>
    <w:rsid w:val="00727808"/>
  </w:style>
  <w:style w:type="character" w:customStyle="1" w:styleId="SOPDefinition">
    <w:name w:val="SOP Definition"/>
    <w:basedOn w:val="SOPDefault"/>
    <w:uiPriority w:val="1"/>
    <w:qFormat/>
    <w:rsid w:val="00727808"/>
    <w:rPr>
      <w:bdr w:val="single" w:sz="4" w:space="0" w:color="auto"/>
    </w:rPr>
  </w:style>
  <w:style w:type="paragraph" w:styleId="FootnoteText">
    <w:name w:val="footnote text"/>
    <w:basedOn w:val="Normal"/>
    <w:link w:val="FootnoteTextChar"/>
    <w:uiPriority w:val="99"/>
    <w:semiHidden/>
    <w:unhideWhenUsed/>
    <w:rsid w:val="003D226A"/>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paragraph" w:customStyle="1" w:styleId="Image">
    <w:name w:val="Image"/>
    <w:basedOn w:val="Normal"/>
    <w:next w:val="Normal"/>
    <w:qFormat/>
    <w:rsid w:val="00727808"/>
    <w:pPr>
      <w:widowControl/>
      <w:autoSpaceDE/>
      <w:autoSpaceDN/>
      <w:adjustRightInd/>
      <w:jc w:val="center"/>
    </w:pPr>
    <w:rPr>
      <w:rFonts w:asciiTheme="minorHAnsi" w:eastAsiaTheme="minorHAnsi" w:hAnsiTheme="minorHAnsi" w:cstheme="minorBidi"/>
      <w:color w:val="FFFFFF" w:themeColor="background1"/>
      <w:sz w:val="22"/>
      <w:szCs w:val="22"/>
    </w:rPr>
  </w:style>
  <w:style w:type="character" w:styleId="Hyperlink">
    <w:name w:val="Hyperlink"/>
    <w:basedOn w:val="DefaultParagraphFont"/>
    <w:uiPriority w:val="99"/>
    <w:unhideWhenUsed/>
    <w:rsid w:val="007C160F"/>
    <w:rPr>
      <w:color w:val="0000FF" w:themeColor="hyperlink"/>
      <w:u w:val="single"/>
    </w:rPr>
  </w:style>
  <w:style w:type="paragraph" w:styleId="Title">
    <w:name w:val="Title"/>
    <w:basedOn w:val="Normal"/>
    <w:next w:val="Normal"/>
    <w:link w:val="TitleChar"/>
    <w:uiPriority w:val="10"/>
    <w:qFormat/>
    <w:rsid w:val="002F3956"/>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3956"/>
    <w:rPr>
      <w:rFonts w:asciiTheme="majorHAnsi" w:eastAsiaTheme="majorEastAsia" w:hAnsiTheme="majorHAnsi" w:cstheme="majorBidi"/>
      <w:color w:val="17365D" w:themeColor="text2" w:themeShade="BF"/>
      <w:spacing w:val="5"/>
      <w:kern w:val="28"/>
      <w:sz w:val="52"/>
      <w:szCs w:val="52"/>
    </w:rPr>
  </w:style>
  <w:style w:type="paragraph" w:customStyle="1" w:styleId="TableParagraph">
    <w:name w:val="Table Paragraph"/>
    <w:basedOn w:val="Normal"/>
    <w:uiPriority w:val="1"/>
    <w:qFormat/>
    <w:rsid w:val="005C5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55E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727808"/>
    <w:pPr>
      <w:widowControl/>
      <w:autoSpaceDE/>
      <w:autoSpaceDN/>
      <w:adjustRightInd/>
    </w:pPr>
    <w:rPr>
      <w:rFonts w:ascii="Arial" w:eastAsiaTheme="minorHAnsi" w:hAnsi="Arial" w:cs="Arial"/>
      <w:sz w:val="20"/>
      <w:szCs w:val="20"/>
    </w:rPr>
  </w:style>
  <w:style w:type="paragraph" w:customStyle="1" w:styleId="SOPProprietary">
    <w:name w:val="SOP Proprietary"/>
    <w:basedOn w:val="SOPBasis"/>
    <w:next w:val="SOPBasis"/>
    <w:qFormat/>
    <w:rsid w:val="00727808"/>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727808"/>
    <w:pPr>
      <w:tabs>
        <w:tab w:val="right" w:pos="2178"/>
      </w:tabs>
    </w:pPr>
    <w:rPr>
      <w:b/>
      <w:bCs/>
      <w:color w:val="000000"/>
      <w:sz w:val="16"/>
      <w:szCs w:val="16"/>
    </w:rPr>
  </w:style>
  <w:style w:type="paragraph" w:customStyle="1" w:styleId="SOPTableItem">
    <w:name w:val="SOP Table Item"/>
    <w:basedOn w:val="SOPBasis"/>
    <w:qFormat/>
    <w:rsid w:val="00727808"/>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727808"/>
    <w:rPr>
      <w:bCs w:val="0"/>
      <w:sz w:val="20"/>
      <w:szCs w:val="20"/>
    </w:rPr>
  </w:style>
  <w:style w:type="paragraph" w:customStyle="1" w:styleId="SOPTitle">
    <w:name w:val="SOP Title"/>
    <w:basedOn w:val="SOPBasis"/>
    <w:next w:val="SOPBasis"/>
    <w:qFormat/>
    <w:rsid w:val="00727808"/>
    <w:rPr>
      <w:b/>
      <w:bCs/>
      <w:sz w:val="28"/>
      <w:szCs w:val="28"/>
    </w:rPr>
  </w:style>
  <w:style w:type="paragraph" w:styleId="ListParagraph">
    <w:name w:val="List Paragraph"/>
    <w:basedOn w:val="Normal"/>
    <w:uiPriority w:val="34"/>
    <w:qFormat/>
    <w:rsid w:val="00727808"/>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SOPLevel1">
    <w:name w:val="SOP Level 1"/>
    <w:basedOn w:val="SOPBasis"/>
    <w:qFormat/>
    <w:rsid w:val="00727808"/>
    <w:pPr>
      <w:numPr>
        <w:numId w:val="9"/>
      </w:numPr>
      <w:spacing w:before="120" w:after="120"/>
    </w:pPr>
    <w:rPr>
      <w:b/>
      <w:sz w:val="28"/>
    </w:rPr>
  </w:style>
  <w:style w:type="paragraph" w:customStyle="1" w:styleId="SOPLevel2">
    <w:name w:val="SOP Level 2"/>
    <w:basedOn w:val="SOPBasis"/>
    <w:qFormat/>
    <w:rsid w:val="00727808"/>
    <w:pPr>
      <w:numPr>
        <w:ilvl w:val="1"/>
        <w:numId w:val="9"/>
      </w:numPr>
      <w:spacing w:before="120" w:after="120"/>
      <w:contextualSpacing/>
    </w:pPr>
  </w:style>
  <w:style w:type="paragraph" w:customStyle="1" w:styleId="SOPLevel3">
    <w:name w:val="SOP Level 3"/>
    <w:basedOn w:val="SOPBasis"/>
    <w:qFormat/>
    <w:rsid w:val="00727808"/>
    <w:pPr>
      <w:numPr>
        <w:ilvl w:val="2"/>
        <w:numId w:val="9"/>
      </w:numPr>
      <w:spacing w:before="120" w:after="120"/>
      <w:contextualSpacing/>
    </w:pPr>
  </w:style>
  <w:style w:type="paragraph" w:customStyle="1" w:styleId="SOPLevel4">
    <w:name w:val="SOP Level 4"/>
    <w:basedOn w:val="SOPBasis"/>
    <w:qFormat/>
    <w:rsid w:val="00727808"/>
    <w:pPr>
      <w:numPr>
        <w:ilvl w:val="3"/>
        <w:numId w:val="9"/>
      </w:numPr>
      <w:spacing w:before="120" w:after="120"/>
      <w:contextualSpacing/>
    </w:pPr>
  </w:style>
  <w:style w:type="paragraph" w:customStyle="1" w:styleId="SOPLevel5">
    <w:name w:val="SOP Level 5"/>
    <w:basedOn w:val="SOPBasis"/>
    <w:qFormat/>
    <w:rsid w:val="00727808"/>
    <w:pPr>
      <w:numPr>
        <w:ilvl w:val="4"/>
        <w:numId w:val="9"/>
      </w:numPr>
      <w:spacing w:before="120" w:after="120"/>
      <w:contextualSpacing/>
    </w:pPr>
  </w:style>
  <w:style w:type="paragraph" w:customStyle="1" w:styleId="SOPLevel6">
    <w:name w:val="SOP Level 6"/>
    <w:basedOn w:val="SOPBasis"/>
    <w:qFormat/>
    <w:rsid w:val="00727808"/>
    <w:pPr>
      <w:numPr>
        <w:ilvl w:val="5"/>
        <w:numId w:val="9"/>
      </w:numPr>
      <w:spacing w:before="120" w:after="120"/>
      <w:contextualSpacing/>
    </w:pPr>
  </w:style>
  <w:style w:type="paragraph" w:customStyle="1" w:styleId="SOPFooter">
    <w:name w:val="SOP Footer"/>
    <w:basedOn w:val="SOPBasis"/>
    <w:autoRedefine/>
    <w:qFormat/>
    <w:rsid w:val="002F3956"/>
    <w:pPr>
      <w:spacing w:before="120"/>
    </w:pPr>
    <w:rPr>
      <w:sz w:val="16"/>
      <w:szCs w:val="16"/>
    </w:rPr>
  </w:style>
  <w:style w:type="character" w:customStyle="1" w:styleId="SOPDefault">
    <w:name w:val="SOP Default"/>
    <w:basedOn w:val="DefaultParagraphFont"/>
    <w:uiPriority w:val="1"/>
    <w:qFormat/>
    <w:rsid w:val="00727808"/>
  </w:style>
  <w:style w:type="character" w:customStyle="1" w:styleId="SOPDefinition">
    <w:name w:val="SOP Definition"/>
    <w:basedOn w:val="SOPDefault"/>
    <w:uiPriority w:val="1"/>
    <w:qFormat/>
    <w:rsid w:val="00727808"/>
    <w:rPr>
      <w:bdr w:val="single" w:sz="4" w:space="0" w:color="auto"/>
    </w:rPr>
  </w:style>
  <w:style w:type="paragraph" w:styleId="FootnoteText">
    <w:name w:val="footnote text"/>
    <w:basedOn w:val="Normal"/>
    <w:link w:val="FootnoteTextChar"/>
    <w:uiPriority w:val="99"/>
    <w:semiHidden/>
    <w:unhideWhenUsed/>
    <w:rsid w:val="003D226A"/>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paragraph" w:customStyle="1" w:styleId="Image">
    <w:name w:val="Image"/>
    <w:basedOn w:val="Normal"/>
    <w:next w:val="Normal"/>
    <w:qFormat/>
    <w:rsid w:val="00727808"/>
    <w:pPr>
      <w:widowControl/>
      <w:autoSpaceDE/>
      <w:autoSpaceDN/>
      <w:adjustRightInd/>
      <w:jc w:val="center"/>
    </w:pPr>
    <w:rPr>
      <w:rFonts w:asciiTheme="minorHAnsi" w:eastAsiaTheme="minorHAnsi" w:hAnsiTheme="minorHAnsi" w:cstheme="minorBidi"/>
      <w:color w:val="FFFFFF" w:themeColor="background1"/>
      <w:sz w:val="22"/>
      <w:szCs w:val="22"/>
    </w:rPr>
  </w:style>
  <w:style w:type="character" w:styleId="Hyperlink">
    <w:name w:val="Hyperlink"/>
    <w:basedOn w:val="DefaultParagraphFont"/>
    <w:uiPriority w:val="99"/>
    <w:unhideWhenUsed/>
    <w:rsid w:val="007C160F"/>
    <w:rPr>
      <w:color w:val="0000FF" w:themeColor="hyperlink"/>
      <w:u w:val="single"/>
    </w:rPr>
  </w:style>
  <w:style w:type="paragraph" w:styleId="Title">
    <w:name w:val="Title"/>
    <w:basedOn w:val="Normal"/>
    <w:next w:val="Normal"/>
    <w:link w:val="TitleChar"/>
    <w:uiPriority w:val="10"/>
    <w:qFormat/>
    <w:rsid w:val="002F3956"/>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3956"/>
    <w:rPr>
      <w:rFonts w:asciiTheme="majorHAnsi" w:eastAsiaTheme="majorEastAsia" w:hAnsiTheme="majorHAnsi" w:cstheme="majorBidi"/>
      <w:color w:val="17365D" w:themeColor="text2" w:themeShade="BF"/>
      <w:spacing w:val="5"/>
      <w:kern w:val="28"/>
      <w:sz w:val="52"/>
      <w:szCs w:val="52"/>
    </w:rPr>
  </w:style>
  <w:style w:type="paragraph" w:customStyle="1" w:styleId="TableParagraph">
    <w:name w:val="Table Paragraph"/>
    <w:basedOn w:val="Normal"/>
    <w:uiPriority w:val="1"/>
    <w:qFormat/>
    <w:rsid w:val="005C5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6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130E-1776-461C-B76B-F6AA91DFEDA1}">
  <ds:schemaRefs>
    <ds:schemaRef ds:uri="http://schemas.microsoft.com/sharepoint/v3/contenttype/forms"/>
  </ds:schemaRefs>
</ds:datastoreItem>
</file>

<file path=customXml/itemProps2.xml><?xml version="1.0" encoding="utf-8"?>
<ds:datastoreItem xmlns:ds="http://schemas.openxmlformats.org/officeDocument/2006/customXml" ds:itemID="{AA7CAB89-EAED-476A-ABE5-806752190B94}">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9f506b33-51d1-4e1b-9d93-9b1c88fdb660"/>
    <ds:schemaRef ds:uri="http://www.w3.org/XML/1998/namespace"/>
    <ds:schemaRef ds:uri="http://purl.org/dc/elements/1.1/"/>
  </ds:schemaRefs>
</ds:datastoreItem>
</file>

<file path=customXml/itemProps3.xml><?xml version="1.0" encoding="utf-8"?>
<ds:datastoreItem xmlns:ds="http://schemas.openxmlformats.org/officeDocument/2006/customXml" ds:itemID="{136FEC50-2E28-46E7-8AB8-C1CAE14E8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90F6864-C054-4C4F-AE34-189F5EF9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3852</Characters>
  <Application>Microsoft Office Word</Application>
  <DocSecurity>0</DocSecurity>
  <Lines>77</Lines>
  <Paragraphs>43</Paragraphs>
  <ScaleCrop>false</ScaleCrop>
  <HeadingPairs>
    <vt:vector size="2" baseType="variant">
      <vt:variant>
        <vt:lpstr>Title</vt:lpstr>
      </vt:variant>
      <vt:variant>
        <vt:i4>1</vt:i4>
      </vt:variant>
    </vt:vector>
  </HeadingPairs>
  <TitlesOfParts>
    <vt:vector size="1" baseType="lpstr">
      <vt:lpstr>POLICY: IRB Records</vt:lpstr>
    </vt:vector>
  </TitlesOfParts>
  <Company>Copyright © 2013 WIRB-Copernicus Group. All rights reserved.</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IRB Records</dc:title>
  <dc:subject>HRP-023</dc:subject>
  <dc:creator>Jeffrey A. Cooper, MD, MMM</dc:creator>
  <dc:description>31 Mar 2014</dc:description>
  <cp:lastModifiedBy>Carley Emerson</cp:lastModifiedBy>
  <cp:revision>3</cp:revision>
  <cp:lastPrinted>2012-12-27T22:05:00Z</cp:lastPrinted>
  <dcterms:created xsi:type="dcterms:W3CDTF">2016-06-03T15:29:00Z</dcterms:created>
  <dcterms:modified xsi:type="dcterms:W3CDTF">2016-06-07T13:22:00Z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2800</vt:r8>
  </property>
</Properties>
</file>