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178CB" w14:textId="77777777" w:rsidR="006D21A8" w:rsidRPr="00050591" w:rsidRDefault="006D21A8" w:rsidP="006D21A8">
      <w:pPr>
        <w:pStyle w:val="SOPLevel1"/>
      </w:pPr>
      <w:r w:rsidRPr="00050591">
        <w:t>PURPOSE</w:t>
      </w:r>
    </w:p>
    <w:p w14:paraId="257C4FB4" w14:textId="2A0B239A" w:rsidR="000900E6" w:rsidRDefault="000B2D1D" w:rsidP="000900E6">
      <w:pPr>
        <w:pStyle w:val="SOPLevel2"/>
      </w:pPr>
      <w:r w:rsidRPr="00050591">
        <w:t>This guida</w:t>
      </w:r>
      <w:r w:rsidR="008E7DF8">
        <w:t>nce document describes the potential outcomes of</w:t>
      </w:r>
      <w:r w:rsidR="00594048">
        <w:t xml:space="preserve"> </w:t>
      </w:r>
      <w:r w:rsidR="008E7DF8">
        <w:t>study expiration</w:t>
      </w:r>
      <w:r w:rsidR="00903876">
        <w:t>.</w:t>
      </w:r>
    </w:p>
    <w:p w14:paraId="488C74BB" w14:textId="37EB3D6E" w:rsidR="000B2D1D" w:rsidRPr="00050591" w:rsidRDefault="000B2D1D" w:rsidP="00FA5095">
      <w:pPr>
        <w:pStyle w:val="SOPLevel2"/>
        <w:numPr>
          <w:ilvl w:val="0"/>
          <w:numId w:val="0"/>
        </w:numPr>
        <w:ind w:left="1422" w:hanging="576"/>
        <w:jc w:val="right"/>
      </w:pPr>
    </w:p>
    <w:p w14:paraId="194178CD" w14:textId="23828779" w:rsidR="006D21A8" w:rsidRDefault="0072260E" w:rsidP="006D21A8">
      <w:pPr>
        <w:pStyle w:val="SOPLevel1"/>
      </w:pPr>
      <w:r w:rsidRPr="00050591">
        <w:t>GUIDANCE</w:t>
      </w:r>
    </w:p>
    <w:p w14:paraId="76DD67F6" w14:textId="77777777" w:rsidR="00FB280C" w:rsidRPr="00FB280C" w:rsidRDefault="009F7437" w:rsidP="000900E6">
      <w:pPr>
        <w:pStyle w:val="SOPLevel2"/>
        <w:rPr>
          <w:rFonts w:eastAsia="Arial"/>
        </w:rPr>
      </w:pPr>
      <w:r>
        <w:rPr>
          <w:spacing w:val="-1"/>
        </w:rPr>
        <w:t xml:space="preserve">The </w:t>
      </w:r>
      <w:r w:rsidR="008E7DF8">
        <w:rPr>
          <w:spacing w:val="-1"/>
        </w:rPr>
        <w:t>Continuing Review Form (HRP-202</w:t>
      </w:r>
      <w:r>
        <w:rPr>
          <w:spacing w:val="-1"/>
        </w:rPr>
        <w:t>)</w:t>
      </w:r>
      <w:r w:rsidR="000900E6">
        <w:rPr>
          <w:spacing w:val="-2"/>
        </w:rPr>
        <w:t xml:space="preserve"> </w:t>
      </w:r>
      <w:r w:rsidR="000900E6">
        <w:t xml:space="preserve">should </w:t>
      </w:r>
      <w:r w:rsidR="000900E6">
        <w:rPr>
          <w:spacing w:val="-2"/>
        </w:rPr>
        <w:t>be</w:t>
      </w:r>
      <w:r w:rsidR="000900E6">
        <w:t xml:space="preserve"> submitted</w:t>
      </w:r>
      <w:r w:rsidR="000900E6">
        <w:rPr>
          <w:spacing w:val="-2"/>
        </w:rPr>
        <w:t xml:space="preserve"> </w:t>
      </w:r>
      <w:r w:rsidR="000900E6">
        <w:t>to</w:t>
      </w:r>
      <w:r w:rsidR="000900E6">
        <w:rPr>
          <w:spacing w:val="-2"/>
        </w:rPr>
        <w:t xml:space="preserve"> </w:t>
      </w:r>
      <w:r w:rsidR="000900E6">
        <w:t>the</w:t>
      </w:r>
      <w:r w:rsidR="000900E6">
        <w:rPr>
          <w:spacing w:val="-2"/>
        </w:rPr>
        <w:t xml:space="preserve"> </w:t>
      </w:r>
      <w:r w:rsidR="000900E6">
        <w:t>IRB</w:t>
      </w:r>
      <w:r w:rsidR="000900E6">
        <w:rPr>
          <w:spacing w:val="-2"/>
        </w:rPr>
        <w:t xml:space="preserve"> </w:t>
      </w:r>
      <w:r w:rsidR="008E7DF8">
        <w:rPr>
          <w:spacing w:val="-2"/>
        </w:rPr>
        <w:t xml:space="preserve">at least </w:t>
      </w:r>
      <w:r w:rsidR="000900E6">
        <w:t xml:space="preserve">30 </w:t>
      </w:r>
      <w:r w:rsidR="000900E6">
        <w:rPr>
          <w:spacing w:val="-2"/>
        </w:rPr>
        <w:t>days</w:t>
      </w:r>
      <w:r w:rsidR="000900E6">
        <w:rPr>
          <w:spacing w:val="1"/>
        </w:rPr>
        <w:t xml:space="preserve"> </w:t>
      </w:r>
      <w:r w:rsidR="008E7DF8">
        <w:rPr>
          <w:spacing w:val="-2"/>
        </w:rPr>
        <w:t>prior to the &lt;End Approval Date&gt;.</w:t>
      </w:r>
      <w:r w:rsidR="00FB280C">
        <w:rPr>
          <w:spacing w:val="-2"/>
        </w:rPr>
        <w:t xml:space="preserve"> </w:t>
      </w:r>
    </w:p>
    <w:p w14:paraId="0CDA8D70" w14:textId="77777777" w:rsidR="008E7DF8" w:rsidRDefault="008E7DF8" w:rsidP="00193C5F">
      <w:pPr>
        <w:pStyle w:val="SOPLevel3"/>
      </w:pPr>
      <w:r>
        <w:t xml:space="preserve">Investigators will receive two notices as an alert of the upcoming &lt;End Approval Date&gt;. </w:t>
      </w:r>
    </w:p>
    <w:p w14:paraId="4E2F9764" w14:textId="27448CD7" w:rsidR="008E7DF8" w:rsidRDefault="008E7DF8" w:rsidP="008E7DF8">
      <w:pPr>
        <w:pStyle w:val="SOPLevel2"/>
      </w:pPr>
      <w:r>
        <w:t xml:space="preserve">If the Continuing Review Form (HRP-202) is submitted prior to the study’s </w:t>
      </w:r>
      <w:r w:rsidR="00FB280C">
        <w:t>&lt;End Approval Date&gt;</w:t>
      </w:r>
      <w:r>
        <w:t>, but approval expires prior to the IRB’s approval for continuation, there is a lapse in approval, and all research activities must stop until the study is reapproved.</w:t>
      </w:r>
    </w:p>
    <w:p w14:paraId="5A32C408" w14:textId="2C93D0AE" w:rsidR="008E7DF8" w:rsidRDefault="008E7DF8" w:rsidP="008E7DF8">
      <w:pPr>
        <w:pStyle w:val="SOPLevel4"/>
      </w:pPr>
      <w:r>
        <w:t xml:space="preserve">If it is in the best interested of the study participants to continue on the study during this lapse, the PI must email </w:t>
      </w:r>
      <w:hyperlink r:id="rId11" w:history="1">
        <w:r w:rsidRPr="00B154A6">
          <w:rPr>
            <w:rStyle w:val="Hyperlink"/>
          </w:rPr>
          <w:t>OHRIRB@gwu.edu</w:t>
        </w:r>
      </w:hyperlink>
      <w:r>
        <w:t xml:space="preserve"> describing the reason that participants should be permitted to continue.</w:t>
      </w:r>
    </w:p>
    <w:p w14:paraId="756130A3" w14:textId="308C170B" w:rsidR="008E7DF8" w:rsidRDefault="008E7DF8" w:rsidP="008E7DF8">
      <w:pPr>
        <w:pStyle w:val="SOPLevel5"/>
      </w:pPr>
      <w:r>
        <w:t xml:space="preserve">The IRB may determine that current participants may continue on the study </w:t>
      </w:r>
      <w:r w:rsidR="00903876">
        <w:t>for a brief period i</w:t>
      </w:r>
      <w:r>
        <w:t>f it is in their best interest;</w:t>
      </w:r>
    </w:p>
    <w:p w14:paraId="218CE3F8" w14:textId="1F200A3A" w:rsidR="008E7DF8" w:rsidRDefault="008E7DF8" w:rsidP="008E7DF8">
      <w:pPr>
        <w:pStyle w:val="SOPLevel5"/>
      </w:pPr>
      <w:r>
        <w:t>New enrollment is not permitted.</w:t>
      </w:r>
    </w:p>
    <w:p w14:paraId="088D0BB6" w14:textId="6739AC99" w:rsidR="008E7DF8" w:rsidRDefault="008E7DF8" w:rsidP="008E7DF8">
      <w:pPr>
        <w:pStyle w:val="SOPLevel2"/>
      </w:pPr>
      <w:r>
        <w:t>If the PI fails to submit the Continuing Review Form (HRP-202) prior to the &lt;End Approval Date&gt;, the study is expired and all research activities</w:t>
      </w:r>
      <w:r w:rsidR="00903876">
        <w:t>, including non-interventional activity such as identifiable data analysis,</w:t>
      </w:r>
      <w:r>
        <w:t xml:space="preserve"> must stop.</w:t>
      </w:r>
    </w:p>
    <w:p w14:paraId="297ECC2D" w14:textId="02DE3775" w:rsidR="000A3ED2" w:rsidRDefault="000A3ED2" w:rsidP="008E7DF8">
      <w:pPr>
        <w:pStyle w:val="SOPLevel3"/>
      </w:pPr>
      <w:bookmarkStart w:id="0" w:name="_GoBack"/>
      <w:r>
        <w:t>Within 90 days of expiration, the PI may submit a Continuing Review Form (HRP-202) to restart</w:t>
      </w:r>
      <w:r w:rsidR="00B5644E">
        <w:t xml:space="preserve"> the study.</w:t>
      </w:r>
    </w:p>
    <w:p w14:paraId="2278799D" w14:textId="6AB3606E" w:rsidR="00B5644E" w:rsidRDefault="00B5644E" w:rsidP="002A54FB">
      <w:pPr>
        <w:pStyle w:val="SOPLevel4"/>
      </w:pPr>
      <w:r>
        <w:t>Note that this is NOT a grace period in which study activities may continue; all study activities must stop after &lt;End Approval Date&gt;.</w:t>
      </w:r>
    </w:p>
    <w:p w14:paraId="784ADAA8" w14:textId="28271D1B" w:rsidR="00B5644E" w:rsidRDefault="00B5644E" w:rsidP="002A54FB">
      <w:pPr>
        <w:pStyle w:val="SOPLevel4"/>
      </w:pPr>
      <w:r>
        <w:t>In the Continuing Review Form (HRP-202), the PI must include:</w:t>
      </w:r>
    </w:p>
    <w:p w14:paraId="7E875079" w14:textId="723AC8E0" w:rsidR="00B5644E" w:rsidRDefault="00B5644E" w:rsidP="002A54FB">
      <w:pPr>
        <w:pStyle w:val="SOPLevel5"/>
      </w:pPr>
      <w:r>
        <w:t>A statement that no study activities (including analysis of identifiable data) have been carried out after &lt;End Approval Date&gt;.</w:t>
      </w:r>
    </w:p>
    <w:p w14:paraId="099347EB" w14:textId="42F6E457" w:rsidR="00B5644E" w:rsidRDefault="00B5644E" w:rsidP="002A54FB">
      <w:pPr>
        <w:pStyle w:val="SOPLevel5"/>
      </w:pPr>
      <w:r>
        <w:t>An explanation as to why IRB approval lapsed, and a plan to prevent further lapses.</w:t>
      </w:r>
    </w:p>
    <w:bookmarkEnd w:id="0"/>
    <w:p w14:paraId="375C8449" w14:textId="44E893E7" w:rsidR="00903876" w:rsidRDefault="00903876" w:rsidP="008E7DF8">
      <w:pPr>
        <w:pStyle w:val="SOPLevel3"/>
      </w:pPr>
      <w:r>
        <w:t>A</w:t>
      </w:r>
      <w:r w:rsidR="000A3ED2">
        <w:t>fter 90 days, a</w:t>
      </w:r>
      <w:r>
        <w:t xml:space="preserve"> new application (HRP-200) must be submitted and approved in order to restart the study.</w:t>
      </w:r>
    </w:p>
    <w:p w14:paraId="331FC4AF" w14:textId="5F74FFB0" w:rsidR="005E7A64" w:rsidRDefault="000A3ED2" w:rsidP="008E7DF8">
      <w:pPr>
        <w:pStyle w:val="SOPLevel3"/>
      </w:pPr>
      <w:r>
        <w:t xml:space="preserve">If a new application (HRP-200) is submitted for the </w:t>
      </w:r>
      <w:proofErr w:type="spellStart"/>
      <w:proofErr w:type="gramStart"/>
      <w:r>
        <w:t>research,t</w:t>
      </w:r>
      <w:r w:rsidR="005E7A64">
        <w:t>he</w:t>
      </w:r>
      <w:proofErr w:type="spellEnd"/>
      <w:proofErr w:type="gramEnd"/>
      <w:r w:rsidR="005E7A64">
        <w:t xml:space="preserve"> PI must submit a </w:t>
      </w:r>
      <w:r w:rsidR="009F7437" w:rsidRPr="008E7DF8">
        <w:rPr>
          <w:spacing w:val="-1"/>
        </w:rPr>
        <w:t>Study Closure Form</w:t>
      </w:r>
      <w:r w:rsidR="005E7A64">
        <w:t xml:space="preserve"> (HRP-206)</w:t>
      </w:r>
      <w:r w:rsidR="009F7437">
        <w:t xml:space="preserve"> </w:t>
      </w:r>
      <w:r w:rsidR="00903876">
        <w:t>for the expired study.</w:t>
      </w:r>
    </w:p>
    <w:p w14:paraId="4C366D6C" w14:textId="5F1093B0" w:rsidR="00903876" w:rsidRDefault="00903876" w:rsidP="008E7DF8">
      <w:pPr>
        <w:pStyle w:val="SOPLevel3"/>
      </w:pPr>
      <w:r>
        <w:t>The Study Closure Investigator Guidance (HRP-806) should be followed.</w:t>
      </w:r>
    </w:p>
    <w:p w14:paraId="32B5329F" w14:textId="77777777" w:rsidR="00903876" w:rsidRDefault="00903876" w:rsidP="00903876">
      <w:pPr>
        <w:pStyle w:val="SOPLevel2"/>
        <w:numPr>
          <w:ilvl w:val="0"/>
          <w:numId w:val="0"/>
        </w:numPr>
        <w:ind w:left="1422"/>
      </w:pPr>
    </w:p>
    <w:p w14:paraId="596807FD" w14:textId="77777777" w:rsidR="000900E6" w:rsidRDefault="000900E6" w:rsidP="005E7A64">
      <w:pPr>
        <w:pStyle w:val="SOPLevel2"/>
        <w:numPr>
          <w:ilvl w:val="0"/>
          <w:numId w:val="0"/>
        </w:numPr>
      </w:pPr>
    </w:p>
    <w:p w14:paraId="194178F1" w14:textId="77777777" w:rsidR="006D21A8" w:rsidRPr="00050591" w:rsidRDefault="006D21A8" w:rsidP="006D21A8">
      <w:pPr>
        <w:pStyle w:val="SOPLevel1"/>
      </w:pPr>
      <w:r w:rsidRPr="00050591">
        <w:lastRenderedPageBreak/>
        <w:t>REFERENCES</w:t>
      </w:r>
    </w:p>
    <w:p w14:paraId="194178F2" w14:textId="65D72118" w:rsidR="00BC4B14" w:rsidRPr="00050591" w:rsidRDefault="00266C1B" w:rsidP="00BC4B14">
      <w:pPr>
        <w:pStyle w:val="SOPLevel2"/>
      </w:pPr>
      <w:r w:rsidRPr="00050591">
        <w:t xml:space="preserve">21 CFR </w:t>
      </w:r>
      <w:r w:rsidR="000F4E1B" w:rsidRPr="00050591">
        <w:t>§</w:t>
      </w:r>
      <w:r w:rsidRPr="00050591">
        <w:t>56</w:t>
      </w:r>
    </w:p>
    <w:p w14:paraId="194178F3" w14:textId="77777777" w:rsidR="00266C1B" w:rsidRPr="00050591" w:rsidRDefault="00266C1B" w:rsidP="00BC4B14">
      <w:pPr>
        <w:pStyle w:val="SOPLevel2"/>
      </w:pPr>
      <w:r w:rsidRPr="00050591">
        <w:t xml:space="preserve">45 CFR </w:t>
      </w:r>
      <w:r w:rsidR="000F4E1B" w:rsidRPr="00050591">
        <w:t>§</w:t>
      </w:r>
      <w:r w:rsidRPr="00050591">
        <w:t>46</w:t>
      </w:r>
    </w:p>
    <w:sectPr w:rsidR="00266C1B" w:rsidRPr="00050591" w:rsidSect="0093159B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1962C" w14:textId="77777777" w:rsidR="00BE40E6" w:rsidRDefault="00BE40E6" w:rsidP="0093159B">
      <w:r>
        <w:separator/>
      </w:r>
    </w:p>
  </w:endnote>
  <w:endnote w:type="continuationSeparator" w:id="0">
    <w:p w14:paraId="563B4116" w14:textId="77777777" w:rsidR="00BE40E6" w:rsidRDefault="00BE40E6" w:rsidP="0093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2100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1F741F" w14:textId="77777777" w:rsidR="008E7DF8" w:rsidRDefault="008E7DF8" w:rsidP="00890A97">
            <w:pPr>
              <w:pStyle w:val="Footer"/>
            </w:pPr>
          </w:p>
          <w:sdt>
            <w:sdtPr>
              <w:rPr>
                <w:rFonts w:asciiTheme="minorHAnsi" w:hAnsiTheme="minorHAnsi" w:cstheme="minorBidi"/>
                <w:b w:val="0"/>
                <w:sz w:val="22"/>
                <w:szCs w:val="22"/>
              </w:rPr>
              <w:id w:val="-738787945"/>
              <w:docPartObj>
                <w:docPartGallery w:val="Page Numbers (Top of Page)"/>
                <w:docPartUnique/>
              </w:docPartObj>
            </w:sdtPr>
            <w:sdtEndPr/>
            <w:sdtContent>
              <w:p w14:paraId="7B223C44" w14:textId="77777777" w:rsidR="00F33506" w:rsidRPr="00D87818" w:rsidRDefault="00F33506" w:rsidP="00F33506">
                <w:pPr>
                  <w:pStyle w:val="SOPLevel1"/>
                  <w:numPr>
                    <w:ilvl w:val="0"/>
                    <w:numId w:val="0"/>
                  </w:numPr>
                  <w:ind w:left="576" w:hanging="576"/>
                  <w:rPr>
                    <w:sz w:val="18"/>
                    <w:szCs w:val="18"/>
                  </w:rPr>
                </w:pPr>
                <w:r>
                  <w:tab/>
                </w:r>
                <w:r w:rsidRPr="00D87818">
                  <w:rPr>
                    <w:sz w:val="18"/>
                    <w:szCs w:val="18"/>
                  </w:rPr>
                  <w:t xml:space="preserve">This work is licensed by </w:t>
                </w:r>
                <w:hyperlink r:id="rId1" w:history="1">
                  <w:r w:rsidRPr="00D87818">
                    <w:rPr>
                      <w:rStyle w:val="Hyperlink"/>
                      <w:rFonts w:ascii="Arial Narrow" w:hAnsi="Arial Narrow"/>
                      <w:sz w:val="18"/>
                      <w:szCs w:val="18"/>
                    </w:rPr>
                    <w:t>WIRB Copernicus Group, Inc.</w:t>
                  </w:r>
                </w:hyperlink>
                <w:r w:rsidRPr="00D87818">
                  <w:rPr>
                    <w:sz w:val="18"/>
                    <w:szCs w:val="18"/>
                  </w:rPr>
                  <w:t xml:space="preserve"> under a </w:t>
                </w:r>
                <w:hyperlink r:id="rId2" w:history="1">
                  <w:r w:rsidRPr="00D87818">
                    <w:rPr>
                      <w:rStyle w:val="Hyperlink"/>
                      <w:rFonts w:ascii="Arial Narrow" w:hAnsi="Arial Narrow"/>
                      <w:sz w:val="18"/>
                      <w:szCs w:val="18"/>
                    </w:rPr>
                    <w:t>Creative Commons Attribution-</w:t>
                  </w:r>
                  <w:proofErr w:type="spellStart"/>
                  <w:r w:rsidRPr="00D87818">
                    <w:rPr>
                      <w:rStyle w:val="Hyperlink"/>
                      <w:rFonts w:ascii="Arial Narrow" w:hAnsi="Arial Narrow"/>
                      <w:sz w:val="18"/>
                      <w:szCs w:val="18"/>
                    </w:rPr>
                    <w:t>NonCommercial</w:t>
                  </w:r>
                  <w:proofErr w:type="spellEnd"/>
                  <w:r w:rsidRPr="00D87818">
                    <w:rPr>
                      <w:rStyle w:val="Hyperlink"/>
                      <w:rFonts w:ascii="Arial Narrow" w:hAnsi="Arial Narrow"/>
                      <w:sz w:val="18"/>
                      <w:szCs w:val="18"/>
                    </w:rPr>
                    <w:t>-</w:t>
                  </w:r>
                  <w:proofErr w:type="spellStart"/>
                  <w:r w:rsidRPr="00D87818">
                    <w:rPr>
                      <w:rStyle w:val="Hyperlink"/>
                      <w:rFonts w:ascii="Arial Narrow" w:hAnsi="Arial Narrow"/>
                      <w:sz w:val="18"/>
                      <w:szCs w:val="18"/>
                    </w:rPr>
                    <w:t>ShareAlike</w:t>
                  </w:r>
                  <w:proofErr w:type="spellEnd"/>
                  <w:r w:rsidRPr="00D87818">
                    <w:rPr>
                      <w:rStyle w:val="Hyperlink"/>
                      <w:rFonts w:ascii="Arial Narrow" w:hAnsi="Arial Narrow"/>
                      <w:sz w:val="18"/>
                      <w:szCs w:val="18"/>
                    </w:rPr>
                    <w:t xml:space="preserve"> 4.0 International License</w:t>
                  </w:r>
                </w:hyperlink>
                <w:r w:rsidRPr="00D87818">
                  <w:rPr>
                    <w:sz w:val="18"/>
                    <w:szCs w:val="18"/>
                  </w:rPr>
                  <w:t>.</w:t>
                </w:r>
              </w:p>
              <w:p w14:paraId="76075B6A" w14:textId="0F9E8C6F" w:rsidR="00F33506" w:rsidRDefault="00F33506" w:rsidP="00F33506">
                <w:pPr>
                  <w:pStyle w:val="Footer"/>
                  <w:tabs>
                    <w:tab w:val="clear" w:pos="4680"/>
                    <w:tab w:val="clear" w:pos="9360"/>
                    <w:tab w:val="left" w:pos="2601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2411EF7B" w14:textId="1BC7BC2B" w:rsidR="008E7DF8" w:rsidRPr="00890A97" w:rsidRDefault="008E7DF8" w:rsidP="00890A97">
                <w:pPr>
                  <w:pStyle w:val="Footer"/>
                  <w:jc w:val="right"/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Pr="00890A97">
                  <w:rPr>
                    <w:rFonts w:ascii="Arial Narrow" w:hAnsi="Arial Narrow"/>
                    <w:sz w:val="18"/>
                    <w:szCs w:val="18"/>
                  </w:rPr>
                  <w:t xml:space="preserve">Page </w:t>
                </w:r>
                <w:r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fldChar w:fldCharType="begin"/>
                </w:r>
                <w:r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instrText xml:space="preserve"> PAGE  \* Arabic  \* MERGEFORMAT </w:instrText>
                </w:r>
                <w:r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fldChar w:fldCharType="separate"/>
                </w:r>
                <w:r w:rsidR="002A54FB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>1</w:t>
                </w:r>
                <w:r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fldChar w:fldCharType="end"/>
                </w:r>
                <w:r w:rsidRPr="00890A97">
                  <w:rPr>
                    <w:rFonts w:ascii="Arial Narrow" w:hAnsi="Arial Narrow"/>
                    <w:sz w:val="18"/>
                    <w:szCs w:val="18"/>
                  </w:rPr>
                  <w:t xml:space="preserve"> of </w:t>
                </w:r>
                <w:r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fldChar w:fldCharType="begin"/>
                </w:r>
                <w:r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instrText xml:space="preserve"> NUMPAGES  \* Arabic  \* MERGEFORMAT </w:instrText>
                </w:r>
                <w:r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fldChar w:fldCharType="separate"/>
                </w:r>
                <w:r w:rsidR="002A54FB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>2</w:t>
                </w:r>
                <w:r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fldChar w:fldCharType="end"/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>
                  <w:t xml:space="preserve">Page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2A54FB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2A54FB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42ABB9BF" w14:textId="274B19E9" w:rsidR="008E7DF8" w:rsidRDefault="00BE40E6" w:rsidP="00890A97">
            <w:pPr>
              <w:pStyle w:val="Footer"/>
              <w:jc w:val="right"/>
            </w:pPr>
          </w:p>
        </w:sdtContent>
      </w:sdt>
    </w:sdtContent>
  </w:sdt>
  <w:p w14:paraId="7064706C" w14:textId="7A2C0AC5" w:rsidR="008E7DF8" w:rsidRPr="00433E1C" w:rsidRDefault="008E7DF8" w:rsidP="00890A97">
    <w:pPr>
      <w:pStyle w:val="SOPFooter"/>
      <w:spacing w:before="0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78698" w14:textId="77777777" w:rsidR="00BE40E6" w:rsidRDefault="00BE40E6" w:rsidP="0093159B">
      <w:r>
        <w:separator/>
      </w:r>
    </w:p>
  </w:footnote>
  <w:footnote w:type="continuationSeparator" w:id="0">
    <w:p w14:paraId="214A7BAA" w14:textId="77777777" w:rsidR="00BE40E6" w:rsidRDefault="00BE40E6" w:rsidP="00931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394"/>
      <w:gridCol w:w="1800"/>
      <w:gridCol w:w="1375"/>
      <w:gridCol w:w="1523"/>
    </w:tblGrid>
    <w:tr w:rsidR="008E7DF8" w14:paraId="194178FB" w14:textId="77777777" w:rsidTr="004F1F0B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94178F9" w14:textId="58D3AEFC" w:rsidR="008E7DF8" w:rsidRPr="0071055B" w:rsidRDefault="008E7DF8" w:rsidP="008E7DF8">
          <w:pPr>
            <w:pStyle w:val="Image"/>
          </w:pPr>
          <w:r>
            <w:rPr>
              <w:noProof/>
            </w:rPr>
            <w:drawing>
              <wp:inline distT="0" distB="0" distL="0" distR="0" wp14:anchorId="4BECD735" wp14:editId="68BAB507">
                <wp:extent cx="1911350" cy="457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 OH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194178FA" w14:textId="796F5D29" w:rsidR="008E7DF8" w:rsidRPr="007F2C32" w:rsidRDefault="008E7DF8" w:rsidP="008E7DF8">
          <w:pPr>
            <w:pStyle w:val="SOPTitle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INVESTIGATOR GUIDANCE: Study Expiration </w:t>
          </w:r>
        </w:p>
      </w:tc>
    </w:tr>
    <w:tr w:rsidR="008E7DF8" w14:paraId="19417901" w14:textId="77777777" w:rsidTr="004069CB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194178FC" w14:textId="77777777" w:rsidR="008E7DF8" w:rsidRDefault="008E7DF8" w:rsidP="008E7DF8">
          <w:pPr>
            <w:pStyle w:val="SOPBasis"/>
          </w:pPr>
        </w:p>
      </w:tc>
      <w:tc>
        <w:tcPr>
          <w:tcW w:w="1394" w:type="dxa"/>
          <w:shd w:val="clear" w:color="auto" w:fill="D9D9D9" w:themeFill="background1" w:themeFillShade="D9"/>
          <w:vAlign w:val="center"/>
        </w:tcPr>
        <w:p w14:paraId="194178FD" w14:textId="77777777" w:rsidR="008E7DF8" w:rsidRDefault="008E7DF8" w:rsidP="008E7DF8">
          <w:pPr>
            <w:pStyle w:val="SOPTableHeader"/>
          </w:pPr>
          <w:r w:rsidRPr="001A5A2A">
            <w:t>Document No.:</w:t>
          </w:r>
        </w:p>
      </w:tc>
      <w:tc>
        <w:tcPr>
          <w:tcW w:w="1800" w:type="dxa"/>
          <w:shd w:val="clear" w:color="auto" w:fill="D9D9D9" w:themeFill="background1" w:themeFillShade="D9"/>
          <w:vAlign w:val="center"/>
        </w:tcPr>
        <w:p w14:paraId="194178FE" w14:textId="6C3E3D64" w:rsidR="008E7DF8" w:rsidRDefault="008E7DF8" w:rsidP="008E7DF8">
          <w:pPr>
            <w:pStyle w:val="SOPTableHeader"/>
          </w:pPr>
          <w:r>
            <w:t>Version</w:t>
          </w:r>
          <w:r w:rsidR="002313FB">
            <w:t xml:space="preserve"> No.</w:t>
          </w:r>
          <w:r>
            <w:t>:</w:t>
          </w:r>
        </w:p>
      </w:tc>
      <w:tc>
        <w:tcPr>
          <w:tcW w:w="1375" w:type="dxa"/>
          <w:shd w:val="clear" w:color="auto" w:fill="D9D9D9" w:themeFill="background1" w:themeFillShade="D9"/>
          <w:vAlign w:val="center"/>
        </w:tcPr>
        <w:p w14:paraId="194178FF" w14:textId="77777777" w:rsidR="008E7DF8" w:rsidRDefault="008E7DF8" w:rsidP="008E7DF8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19417900" w14:textId="77777777" w:rsidR="008E7DF8" w:rsidRPr="006D2E9A" w:rsidRDefault="008E7DF8" w:rsidP="008E7DF8">
          <w:pPr>
            <w:pStyle w:val="SOPTableHeader"/>
          </w:pPr>
          <w:r>
            <w:t>Page:</w:t>
          </w:r>
        </w:p>
      </w:tc>
    </w:tr>
    <w:tr w:rsidR="008E7DF8" w14:paraId="19417907" w14:textId="77777777" w:rsidTr="004069CB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19417902" w14:textId="77777777" w:rsidR="008E7DF8" w:rsidRDefault="008E7DF8" w:rsidP="008E7DF8">
          <w:pPr>
            <w:pStyle w:val="SOPBasis"/>
          </w:pPr>
        </w:p>
      </w:tc>
      <w:tc>
        <w:tcPr>
          <w:tcW w:w="1394" w:type="dxa"/>
          <w:vAlign w:val="center"/>
        </w:tcPr>
        <w:p w14:paraId="19417903" w14:textId="3B936724" w:rsidR="008E7DF8" w:rsidRPr="00332ADF" w:rsidRDefault="008E7DF8" w:rsidP="008E7DF8">
          <w:pPr>
            <w:pStyle w:val="SOPTableItemBold"/>
          </w:pPr>
          <w:r>
            <w:t>HRP-805</w:t>
          </w:r>
        </w:p>
      </w:tc>
      <w:tc>
        <w:tcPr>
          <w:tcW w:w="1800" w:type="dxa"/>
          <w:vAlign w:val="center"/>
        </w:tcPr>
        <w:p w14:paraId="19417904" w14:textId="681854A2" w:rsidR="008E7DF8" w:rsidRPr="004069CB" w:rsidRDefault="008E7DF8" w:rsidP="008E7DF8">
          <w:pPr>
            <w:pStyle w:val="SOPTableItemBold"/>
            <w:rPr>
              <w:sz w:val="18"/>
              <w:szCs w:val="18"/>
            </w:rPr>
          </w:pPr>
          <w:r w:rsidRPr="004069CB">
            <w:rPr>
              <w:sz w:val="18"/>
              <w:szCs w:val="18"/>
            </w:rPr>
            <w:t>00</w:t>
          </w:r>
          <w:r w:rsidR="002A54FB">
            <w:rPr>
              <w:sz w:val="18"/>
              <w:szCs w:val="18"/>
            </w:rPr>
            <w:t>2</w:t>
          </w:r>
          <w:r w:rsidR="004069CB" w:rsidRPr="004069CB">
            <w:rPr>
              <w:sz w:val="18"/>
              <w:szCs w:val="18"/>
            </w:rPr>
            <w:t>(0</w:t>
          </w:r>
          <w:r w:rsidR="002A54FB">
            <w:rPr>
              <w:sz w:val="18"/>
              <w:szCs w:val="18"/>
            </w:rPr>
            <w:t>9MAR18</w:t>
          </w:r>
          <w:r w:rsidR="004069CB" w:rsidRPr="004069CB">
            <w:rPr>
              <w:sz w:val="18"/>
              <w:szCs w:val="18"/>
            </w:rPr>
            <w:t>)</w:t>
          </w:r>
        </w:p>
      </w:tc>
      <w:tc>
        <w:tcPr>
          <w:tcW w:w="1375" w:type="dxa"/>
          <w:tcMar>
            <w:left w:w="0" w:type="dxa"/>
            <w:right w:w="0" w:type="dxa"/>
          </w:tcMar>
          <w:vAlign w:val="center"/>
        </w:tcPr>
        <w:p w14:paraId="19417905" w14:textId="4F3E145B" w:rsidR="008E7DF8" w:rsidRPr="00332ADF" w:rsidRDefault="002A54FB" w:rsidP="002A54FB">
          <w:pPr>
            <w:pStyle w:val="SOPTableItemBold"/>
          </w:pPr>
          <w:r>
            <w:t>09 MAR 18</w:t>
          </w:r>
        </w:p>
      </w:tc>
      <w:tc>
        <w:tcPr>
          <w:tcW w:w="1523" w:type="dxa"/>
          <w:vAlign w:val="center"/>
        </w:tcPr>
        <w:p w14:paraId="19417906" w14:textId="77777777" w:rsidR="008E7DF8" w:rsidRPr="00332ADF" w:rsidRDefault="008E7DF8" w:rsidP="008E7DF8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A54FB">
            <w:t>1</w:t>
          </w:r>
          <w:r>
            <w:fldChar w:fldCharType="end"/>
          </w:r>
          <w:r>
            <w:t xml:space="preserve"> of </w:t>
          </w:r>
          <w:r w:rsidR="00BE40E6">
            <w:fldChar w:fldCharType="begin"/>
          </w:r>
          <w:r w:rsidR="00BE40E6">
            <w:instrText xml:space="preserve"> NUMPAGES  \* Arabic  \* MERGEFORMAT </w:instrText>
          </w:r>
          <w:r w:rsidR="00BE40E6">
            <w:fldChar w:fldCharType="separate"/>
          </w:r>
          <w:r w:rsidR="002A54FB">
            <w:t>2</w:t>
          </w:r>
          <w:r w:rsidR="00BE40E6">
            <w:fldChar w:fldCharType="end"/>
          </w:r>
        </w:p>
      </w:tc>
    </w:tr>
  </w:tbl>
  <w:p w14:paraId="19417908" w14:textId="77777777" w:rsidR="008E7DF8" w:rsidRPr="00956356" w:rsidRDefault="008E7DF8" w:rsidP="00E55D1F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19417909" w14:textId="77777777" w:rsidR="008E7DF8" w:rsidRPr="004379C4" w:rsidRDefault="008E7DF8" w:rsidP="00E55D1F">
    <w:pPr>
      <w:pStyle w:val="Header"/>
      <w:rPr>
        <w:sz w:val="2"/>
        <w:szCs w:val="2"/>
      </w:rPr>
    </w:pPr>
  </w:p>
  <w:p w14:paraId="1941790A" w14:textId="77777777" w:rsidR="008E7DF8" w:rsidRPr="00E55D1F" w:rsidRDefault="008E7DF8" w:rsidP="00E55D1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43E38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FC1672C"/>
    <w:multiLevelType w:val="multilevel"/>
    <w:tmpl w:val="B1A6C45C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336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43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720"/>
      </w:pPr>
      <w:rPr>
        <w:rFonts w:hint="default"/>
      </w:rPr>
    </w:lvl>
  </w:abstractNum>
  <w:abstractNum w:abstractNumId="2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84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42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28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286"/>
        </w:tabs>
        <w:ind w:left="343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438"/>
        </w:tabs>
        <w:ind w:left="487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878"/>
        </w:tabs>
        <w:ind w:left="660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1440"/>
      </w:pPr>
      <w:rPr>
        <w:rFonts w:hint="default"/>
      </w:rPr>
    </w:lvl>
  </w:abstractNum>
  <w:abstractNum w:abstractNumId="3">
    <w:nsid w:val="4FAC3327"/>
    <w:multiLevelType w:val="hybridMultilevel"/>
    <w:tmpl w:val="5922D31E"/>
    <w:lvl w:ilvl="0" w:tplc="A3E050D4">
      <w:start w:val="1"/>
      <w:numFmt w:val="bullet"/>
      <w:lvlText w:val=""/>
      <w:lvlJc w:val="left"/>
      <w:pPr>
        <w:ind w:left="580" w:hanging="361"/>
      </w:pPr>
      <w:rPr>
        <w:rFonts w:ascii="Symbol" w:eastAsia="Symbol" w:hAnsi="Symbol" w:hint="default"/>
        <w:color w:val="2A3E66"/>
        <w:w w:val="76"/>
        <w:sz w:val="22"/>
        <w:szCs w:val="22"/>
      </w:rPr>
    </w:lvl>
    <w:lvl w:ilvl="1" w:tplc="5FC22148">
      <w:start w:val="1"/>
      <w:numFmt w:val="bullet"/>
      <w:lvlText w:val="o"/>
      <w:lvlJc w:val="left"/>
      <w:pPr>
        <w:ind w:left="868" w:hanging="298"/>
      </w:pPr>
      <w:rPr>
        <w:rFonts w:ascii="Courier New" w:eastAsia="Courier New" w:hAnsi="Courier New" w:hint="default"/>
        <w:color w:val="2A3E66"/>
        <w:sz w:val="18"/>
        <w:szCs w:val="18"/>
      </w:rPr>
    </w:lvl>
    <w:lvl w:ilvl="2" w:tplc="23BE88EA">
      <w:start w:val="1"/>
      <w:numFmt w:val="bullet"/>
      <w:lvlText w:val="•"/>
      <w:lvlJc w:val="left"/>
      <w:pPr>
        <w:ind w:left="940" w:hanging="298"/>
      </w:pPr>
      <w:rPr>
        <w:rFonts w:hint="default"/>
      </w:rPr>
    </w:lvl>
    <w:lvl w:ilvl="3" w:tplc="DB642BA4">
      <w:start w:val="1"/>
      <w:numFmt w:val="bullet"/>
      <w:lvlText w:val="•"/>
      <w:lvlJc w:val="left"/>
      <w:pPr>
        <w:ind w:left="940" w:hanging="298"/>
      </w:pPr>
      <w:rPr>
        <w:rFonts w:hint="default"/>
      </w:rPr>
    </w:lvl>
    <w:lvl w:ilvl="4" w:tplc="B7DAC00E">
      <w:start w:val="1"/>
      <w:numFmt w:val="bullet"/>
      <w:lvlText w:val="•"/>
      <w:lvlJc w:val="left"/>
      <w:pPr>
        <w:ind w:left="2225" w:hanging="298"/>
      </w:pPr>
      <w:rPr>
        <w:rFonts w:hint="default"/>
      </w:rPr>
    </w:lvl>
    <w:lvl w:ilvl="5" w:tplc="8C668FDA">
      <w:start w:val="1"/>
      <w:numFmt w:val="bullet"/>
      <w:lvlText w:val="•"/>
      <w:lvlJc w:val="left"/>
      <w:pPr>
        <w:ind w:left="3511" w:hanging="298"/>
      </w:pPr>
      <w:rPr>
        <w:rFonts w:hint="default"/>
      </w:rPr>
    </w:lvl>
    <w:lvl w:ilvl="6" w:tplc="2C8EACA0">
      <w:start w:val="1"/>
      <w:numFmt w:val="bullet"/>
      <w:lvlText w:val="•"/>
      <w:lvlJc w:val="left"/>
      <w:pPr>
        <w:ind w:left="4797" w:hanging="298"/>
      </w:pPr>
      <w:rPr>
        <w:rFonts w:hint="default"/>
      </w:rPr>
    </w:lvl>
    <w:lvl w:ilvl="7" w:tplc="F11A0486">
      <w:start w:val="1"/>
      <w:numFmt w:val="bullet"/>
      <w:lvlText w:val="•"/>
      <w:lvlJc w:val="left"/>
      <w:pPr>
        <w:ind w:left="6082" w:hanging="298"/>
      </w:pPr>
      <w:rPr>
        <w:rFonts w:hint="default"/>
      </w:rPr>
    </w:lvl>
    <w:lvl w:ilvl="8" w:tplc="054A31D8">
      <w:start w:val="1"/>
      <w:numFmt w:val="bullet"/>
      <w:lvlText w:val="•"/>
      <w:lvlJc w:val="left"/>
      <w:pPr>
        <w:ind w:left="7368" w:hanging="298"/>
      </w:pPr>
      <w:rPr>
        <w:rFonts w:hint="default"/>
      </w:rPr>
    </w:lvl>
  </w:abstractNum>
  <w:abstractNum w:abstractNumId="4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71762E"/>
    <w:multiLevelType w:val="hybridMultilevel"/>
    <w:tmpl w:val="1A28ECB4"/>
    <w:lvl w:ilvl="0" w:tplc="4FA6FBDC">
      <w:start w:val="1"/>
      <w:numFmt w:val="bullet"/>
      <w:lvlText w:val=""/>
      <w:lvlJc w:val="left"/>
      <w:pPr>
        <w:ind w:left="589" w:hanging="351"/>
      </w:pPr>
      <w:rPr>
        <w:rFonts w:ascii="Symbol" w:eastAsia="Symbol" w:hAnsi="Symbol" w:hint="default"/>
        <w:color w:val="2A3E66"/>
        <w:w w:val="76"/>
        <w:sz w:val="22"/>
        <w:szCs w:val="22"/>
      </w:rPr>
    </w:lvl>
    <w:lvl w:ilvl="1" w:tplc="D738F96C">
      <w:start w:val="1"/>
      <w:numFmt w:val="bullet"/>
      <w:lvlText w:val="•"/>
      <w:lvlJc w:val="left"/>
      <w:pPr>
        <w:ind w:left="1524" w:hanging="351"/>
      </w:pPr>
      <w:rPr>
        <w:rFonts w:hint="default"/>
      </w:rPr>
    </w:lvl>
    <w:lvl w:ilvl="2" w:tplc="6D5AB8C8">
      <w:start w:val="1"/>
      <w:numFmt w:val="bullet"/>
      <w:lvlText w:val="•"/>
      <w:lvlJc w:val="left"/>
      <w:pPr>
        <w:ind w:left="2459" w:hanging="351"/>
      </w:pPr>
      <w:rPr>
        <w:rFonts w:hint="default"/>
      </w:rPr>
    </w:lvl>
    <w:lvl w:ilvl="3" w:tplc="4A643778">
      <w:start w:val="1"/>
      <w:numFmt w:val="bullet"/>
      <w:lvlText w:val="•"/>
      <w:lvlJc w:val="left"/>
      <w:pPr>
        <w:ind w:left="3394" w:hanging="351"/>
      </w:pPr>
      <w:rPr>
        <w:rFonts w:hint="default"/>
      </w:rPr>
    </w:lvl>
    <w:lvl w:ilvl="4" w:tplc="53AE8EC2">
      <w:start w:val="1"/>
      <w:numFmt w:val="bullet"/>
      <w:lvlText w:val="•"/>
      <w:lvlJc w:val="left"/>
      <w:pPr>
        <w:ind w:left="4329" w:hanging="351"/>
      </w:pPr>
      <w:rPr>
        <w:rFonts w:hint="default"/>
      </w:rPr>
    </w:lvl>
    <w:lvl w:ilvl="5" w:tplc="0B8EC184">
      <w:start w:val="1"/>
      <w:numFmt w:val="bullet"/>
      <w:lvlText w:val="•"/>
      <w:lvlJc w:val="left"/>
      <w:pPr>
        <w:ind w:left="5264" w:hanging="351"/>
      </w:pPr>
      <w:rPr>
        <w:rFonts w:hint="default"/>
      </w:rPr>
    </w:lvl>
    <w:lvl w:ilvl="6" w:tplc="9870854E">
      <w:start w:val="1"/>
      <w:numFmt w:val="bullet"/>
      <w:lvlText w:val="•"/>
      <w:lvlJc w:val="left"/>
      <w:pPr>
        <w:ind w:left="6199" w:hanging="351"/>
      </w:pPr>
      <w:rPr>
        <w:rFonts w:hint="default"/>
      </w:rPr>
    </w:lvl>
    <w:lvl w:ilvl="7" w:tplc="953CB4C8">
      <w:start w:val="1"/>
      <w:numFmt w:val="bullet"/>
      <w:lvlText w:val="•"/>
      <w:lvlJc w:val="left"/>
      <w:pPr>
        <w:ind w:left="7134" w:hanging="351"/>
      </w:pPr>
      <w:rPr>
        <w:rFonts w:hint="default"/>
      </w:rPr>
    </w:lvl>
    <w:lvl w:ilvl="8" w:tplc="CEAE6262">
      <w:start w:val="1"/>
      <w:numFmt w:val="bullet"/>
      <w:lvlText w:val="•"/>
      <w:lvlJc w:val="left"/>
      <w:pPr>
        <w:ind w:left="8069" w:hanging="351"/>
      </w:pPr>
      <w:rPr>
        <w:rFonts w:hint="default"/>
      </w:rPr>
    </w:lvl>
  </w:abstractNum>
  <w:abstractNum w:abstractNumId="6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8E06F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2D18"/>
    <w:rsid w:val="0002168F"/>
    <w:rsid w:val="0003134E"/>
    <w:rsid w:val="000404B6"/>
    <w:rsid w:val="00043045"/>
    <w:rsid w:val="00043C56"/>
    <w:rsid w:val="00050591"/>
    <w:rsid w:val="00061CCC"/>
    <w:rsid w:val="00064708"/>
    <w:rsid w:val="000675BD"/>
    <w:rsid w:val="00070C18"/>
    <w:rsid w:val="00083163"/>
    <w:rsid w:val="000900E6"/>
    <w:rsid w:val="000A3ED2"/>
    <w:rsid w:val="000B2D1D"/>
    <w:rsid w:val="000C2A98"/>
    <w:rsid w:val="000E1AC8"/>
    <w:rsid w:val="000F4E1B"/>
    <w:rsid w:val="0011773B"/>
    <w:rsid w:val="00147EDE"/>
    <w:rsid w:val="001563A9"/>
    <w:rsid w:val="00160484"/>
    <w:rsid w:val="00170BA7"/>
    <w:rsid w:val="00173CFA"/>
    <w:rsid w:val="0017535A"/>
    <w:rsid w:val="00182953"/>
    <w:rsid w:val="00187013"/>
    <w:rsid w:val="00193C5F"/>
    <w:rsid w:val="001A5A2A"/>
    <w:rsid w:val="001B2264"/>
    <w:rsid w:val="001C1338"/>
    <w:rsid w:val="001C3FF9"/>
    <w:rsid w:val="001D3C19"/>
    <w:rsid w:val="001D71DE"/>
    <w:rsid w:val="001F1F1A"/>
    <w:rsid w:val="001F30FE"/>
    <w:rsid w:val="0020344B"/>
    <w:rsid w:val="002036E2"/>
    <w:rsid w:val="002313FB"/>
    <w:rsid w:val="00261340"/>
    <w:rsid w:val="00266C1B"/>
    <w:rsid w:val="002702B1"/>
    <w:rsid w:val="00270836"/>
    <w:rsid w:val="00282D03"/>
    <w:rsid w:val="002A33D3"/>
    <w:rsid w:val="002A35AE"/>
    <w:rsid w:val="002A54FB"/>
    <w:rsid w:val="002B70A7"/>
    <w:rsid w:val="002E318D"/>
    <w:rsid w:val="002E7B68"/>
    <w:rsid w:val="002F2773"/>
    <w:rsid w:val="002F6E68"/>
    <w:rsid w:val="003105FA"/>
    <w:rsid w:val="003229F7"/>
    <w:rsid w:val="00332ADF"/>
    <w:rsid w:val="00335FDF"/>
    <w:rsid w:val="00336C2A"/>
    <w:rsid w:val="003421FB"/>
    <w:rsid w:val="00354910"/>
    <w:rsid w:val="003664A8"/>
    <w:rsid w:val="00374D31"/>
    <w:rsid w:val="003941B2"/>
    <w:rsid w:val="003A308F"/>
    <w:rsid w:val="003A7F1F"/>
    <w:rsid w:val="003C6BDC"/>
    <w:rsid w:val="003C79B3"/>
    <w:rsid w:val="003D226A"/>
    <w:rsid w:val="003F2201"/>
    <w:rsid w:val="004049D4"/>
    <w:rsid w:val="004069CB"/>
    <w:rsid w:val="00411BBC"/>
    <w:rsid w:val="0042367D"/>
    <w:rsid w:val="00431663"/>
    <w:rsid w:val="00433E1C"/>
    <w:rsid w:val="00445D42"/>
    <w:rsid w:val="00466236"/>
    <w:rsid w:val="00471283"/>
    <w:rsid w:val="00480CDE"/>
    <w:rsid w:val="00492D18"/>
    <w:rsid w:val="004A09DF"/>
    <w:rsid w:val="004B65CB"/>
    <w:rsid w:val="004C13B4"/>
    <w:rsid w:val="004E44D2"/>
    <w:rsid w:val="004F1F0B"/>
    <w:rsid w:val="004F4CE1"/>
    <w:rsid w:val="004F7D0C"/>
    <w:rsid w:val="00504E79"/>
    <w:rsid w:val="00516C8A"/>
    <w:rsid w:val="005173AD"/>
    <w:rsid w:val="00527F5D"/>
    <w:rsid w:val="00544315"/>
    <w:rsid w:val="005626CA"/>
    <w:rsid w:val="00563DAB"/>
    <w:rsid w:val="00574250"/>
    <w:rsid w:val="005840DC"/>
    <w:rsid w:val="00594048"/>
    <w:rsid w:val="005A02F6"/>
    <w:rsid w:val="005B6E88"/>
    <w:rsid w:val="005C2E29"/>
    <w:rsid w:val="005D2DD6"/>
    <w:rsid w:val="005D6164"/>
    <w:rsid w:val="005E7A64"/>
    <w:rsid w:val="005F1C7E"/>
    <w:rsid w:val="006022A3"/>
    <w:rsid w:val="00611B59"/>
    <w:rsid w:val="00661C12"/>
    <w:rsid w:val="006656DC"/>
    <w:rsid w:val="00667E43"/>
    <w:rsid w:val="006A0780"/>
    <w:rsid w:val="006B16A0"/>
    <w:rsid w:val="006D0A62"/>
    <w:rsid w:val="006D21A8"/>
    <w:rsid w:val="006D2E9A"/>
    <w:rsid w:val="006D48D5"/>
    <w:rsid w:val="006E40A8"/>
    <w:rsid w:val="006F3554"/>
    <w:rsid w:val="006F69D8"/>
    <w:rsid w:val="00707662"/>
    <w:rsid w:val="0072260E"/>
    <w:rsid w:val="00726394"/>
    <w:rsid w:val="00741EC3"/>
    <w:rsid w:val="007471DF"/>
    <w:rsid w:val="0075392A"/>
    <w:rsid w:val="00756664"/>
    <w:rsid w:val="00757358"/>
    <w:rsid w:val="00774C40"/>
    <w:rsid w:val="00775CD3"/>
    <w:rsid w:val="007A30D2"/>
    <w:rsid w:val="007C2FC6"/>
    <w:rsid w:val="007D062D"/>
    <w:rsid w:val="007D6324"/>
    <w:rsid w:val="007E50DA"/>
    <w:rsid w:val="007F2C32"/>
    <w:rsid w:val="007F5A70"/>
    <w:rsid w:val="0080339C"/>
    <w:rsid w:val="008053FB"/>
    <w:rsid w:val="00813D44"/>
    <w:rsid w:val="008410A1"/>
    <w:rsid w:val="00867BF2"/>
    <w:rsid w:val="00873599"/>
    <w:rsid w:val="00875E10"/>
    <w:rsid w:val="008851BD"/>
    <w:rsid w:val="00890A97"/>
    <w:rsid w:val="008B7C4A"/>
    <w:rsid w:val="008D250E"/>
    <w:rsid w:val="008E06D2"/>
    <w:rsid w:val="008E4350"/>
    <w:rsid w:val="008E7DF8"/>
    <w:rsid w:val="008F2421"/>
    <w:rsid w:val="008F71D0"/>
    <w:rsid w:val="00903876"/>
    <w:rsid w:val="009039D5"/>
    <w:rsid w:val="00907067"/>
    <w:rsid w:val="0091252F"/>
    <w:rsid w:val="0093159B"/>
    <w:rsid w:val="0093396E"/>
    <w:rsid w:val="00935262"/>
    <w:rsid w:val="00952DFB"/>
    <w:rsid w:val="00956356"/>
    <w:rsid w:val="009835C7"/>
    <w:rsid w:val="009A0A2E"/>
    <w:rsid w:val="009C17B2"/>
    <w:rsid w:val="009C246E"/>
    <w:rsid w:val="009C2950"/>
    <w:rsid w:val="009C548C"/>
    <w:rsid w:val="009C61D2"/>
    <w:rsid w:val="009D3DE8"/>
    <w:rsid w:val="009D700C"/>
    <w:rsid w:val="009E16BC"/>
    <w:rsid w:val="009E4F49"/>
    <w:rsid w:val="009F7437"/>
    <w:rsid w:val="009F7CEF"/>
    <w:rsid w:val="00A02EDD"/>
    <w:rsid w:val="00A06A4C"/>
    <w:rsid w:val="00A06EB8"/>
    <w:rsid w:val="00A07ADD"/>
    <w:rsid w:val="00A139F1"/>
    <w:rsid w:val="00A24952"/>
    <w:rsid w:val="00A4717B"/>
    <w:rsid w:val="00A524C7"/>
    <w:rsid w:val="00A61915"/>
    <w:rsid w:val="00A65BA6"/>
    <w:rsid w:val="00A7790B"/>
    <w:rsid w:val="00A82350"/>
    <w:rsid w:val="00A864B5"/>
    <w:rsid w:val="00A92816"/>
    <w:rsid w:val="00AA1EBF"/>
    <w:rsid w:val="00AC6DFD"/>
    <w:rsid w:val="00AD0717"/>
    <w:rsid w:val="00AD66B1"/>
    <w:rsid w:val="00AF24CF"/>
    <w:rsid w:val="00B23176"/>
    <w:rsid w:val="00B311E6"/>
    <w:rsid w:val="00B34E9E"/>
    <w:rsid w:val="00B42EC8"/>
    <w:rsid w:val="00B5644E"/>
    <w:rsid w:val="00B57B17"/>
    <w:rsid w:val="00B62C6F"/>
    <w:rsid w:val="00B6764E"/>
    <w:rsid w:val="00B82628"/>
    <w:rsid w:val="00B91536"/>
    <w:rsid w:val="00B9293F"/>
    <w:rsid w:val="00B96227"/>
    <w:rsid w:val="00B96736"/>
    <w:rsid w:val="00BA2234"/>
    <w:rsid w:val="00BA7FBA"/>
    <w:rsid w:val="00BB37D0"/>
    <w:rsid w:val="00BC4B14"/>
    <w:rsid w:val="00BC5C82"/>
    <w:rsid w:val="00BD62CE"/>
    <w:rsid w:val="00BE3293"/>
    <w:rsid w:val="00BE40E6"/>
    <w:rsid w:val="00BF7355"/>
    <w:rsid w:val="00C11437"/>
    <w:rsid w:val="00C164FC"/>
    <w:rsid w:val="00C33B73"/>
    <w:rsid w:val="00C36FC5"/>
    <w:rsid w:val="00C37405"/>
    <w:rsid w:val="00C379DE"/>
    <w:rsid w:val="00C50D75"/>
    <w:rsid w:val="00C5655F"/>
    <w:rsid w:val="00C67262"/>
    <w:rsid w:val="00C74A4B"/>
    <w:rsid w:val="00C77C82"/>
    <w:rsid w:val="00C878AC"/>
    <w:rsid w:val="00CA076A"/>
    <w:rsid w:val="00CB31B6"/>
    <w:rsid w:val="00CB4368"/>
    <w:rsid w:val="00CB5E5D"/>
    <w:rsid w:val="00CD2B51"/>
    <w:rsid w:val="00CE2745"/>
    <w:rsid w:val="00CE6B09"/>
    <w:rsid w:val="00CE702A"/>
    <w:rsid w:val="00CF1C9A"/>
    <w:rsid w:val="00D00014"/>
    <w:rsid w:val="00D120C4"/>
    <w:rsid w:val="00D1567E"/>
    <w:rsid w:val="00D166B6"/>
    <w:rsid w:val="00D17D6D"/>
    <w:rsid w:val="00D23EF0"/>
    <w:rsid w:val="00D255AF"/>
    <w:rsid w:val="00D25848"/>
    <w:rsid w:val="00D25A90"/>
    <w:rsid w:val="00D37174"/>
    <w:rsid w:val="00D409D2"/>
    <w:rsid w:val="00D4620C"/>
    <w:rsid w:val="00D514F0"/>
    <w:rsid w:val="00D55726"/>
    <w:rsid w:val="00D55BFC"/>
    <w:rsid w:val="00D565CD"/>
    <w:rsid w:val="00D64852"/>
    <w:rsid w:val="00D7555B"/>
    <w:rsid w:val="00D769B0"/>
    <w:rsid w:val="00D83094"/>
    <w:rsid w:val="00D96ED1"/>
    <w:rsid w:val="00DA0019"/>
    <w:rsid w:val="00DA20BA"/>
    <w:rsid w:val="00DA24FB"/>
    <w:rsid w:val="00DA7FBE"/>
    <w:rsid w:val="00DB5C97"/>
    <w:rsid w:val="00DD2A9E"/>
    <w:rsid w:val="00DD4EE3"/>
    <w:rsid w:val="00DE5CA5"/>
    <w:rsid w:val="00DF2846"/>
    <w:rsid w:val="00DF2C9C"/>
    <w:rsid w:val="00E00D6A"/>
    <w:rsid w:val="00E03F17"/>
    <w:rsid w:val="00E04AD7"/>
    <w:rsid w:val="00E071FF"/>
    <w:rsid w:val="00E12D03"/>
    <w:rsid w:val="00E17B99"/>
    <w:rsid w:val="00E215F5"/>
    <w:rsid w:val="00E23DFE"/>
    <w:rsid w:val="00E55D1F"/>
    <w:rsid w:val="00E662CC"/>
    <w:rsid w:val="00E83B96"/>
    <w:rsid w:val="00E8719A"/>
    <w:rsid w:val="00E9001F"/>
    <w:rsid w:val="00E90BCA"/>
    <w:rsid w:val="00E95BBF"/>
    <w:rsid w:val="00E9731C"/>
    <w:rsid w:val="00E9738A"/>
    <w:rsid w:val="00EB2241"/>
    <w:rsid w:val="00EC1CA4"/>
    <w:rsid w:val="00EC541E"/>
    <w:rsid w:val="00ED375A"/>
    <w:rsid w:val="00EE05B8"/>
    <w:rsid w:val="00EE05ED"/>
    <w:rsid w:val="00EF00F9"/>
    <w:rsid w:val="00F20894"/>
    <w:rsid w:val="00F250AD"/>
    <w:rsid w:val="00F270EB"/>
    <w:rsid w:val="00F32B46"/>
    <w:rsid w:val="00F33506"/>
    <w:rsid w:val="00F4376B"/>
    <w:rsid w:val="00F53FC4"/>
    <w:rsid w:val="00F616E2"/>
    <w:rsid w:val="00F65A07"/>
    <w:rsid w:val="00F70683"/>
    <w:rsid w:val="00F84E2D"/>
    <w:rsid w:val="00F8512E"/>
    <w:rsid w:val="00F85FF8"/>
    <w:rsid w:val="00F86504"/>
    <w:rsid w:val="00F94A19"/>
    <w:rsid w:val="00F95E2C"/>
    <w:rsid w:val="00FA240C"/>
    <w:rsid w:val="00FA4BC8"/>
    <w:rsid w:val="00FA5095"/>
    <w:rsid w:val="00FB280C"/>
    <w:rsid w:val="00FB2B83"/>
    <w:rsid w:val="00FB4336"/>
    <w:rsid w:val="00FB4385"/>
    <w:rsid w:val="00FB47E1"/>
    <w:rsid w:val="00FC42D5"/>
    <w:rsid w:val="00FC67FF"/>
    <w:rsid w:val="00FD062D"/>
    <w:rsid w:val="00FD0700"/>
    <w:rsid w:val="00FD591D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178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900E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2036E2"/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2036E2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2036E2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2036E2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2036E2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2036E2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036E2"/>
    <w:pPr>
      <w:ind w:left="720"/>
      <w:contextualSpacing/>
    </w:pPr>
  </w:style>
  <w:style w:type="paragraph" w:customStyle="1" w:styleId="SOPLevel1">
    <w:name w:val="SOP Level 1"/>
    <w:basedOn w:val="SOPBasis"/>
    <w:qFormat/>
    <w:rsid w:val="002036E2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2036E2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2036E2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2036E2"/>
    <w:pPr>
      <w:numPr>
        <w:ilvl w:val="3"/>
        <w:numId w:val="11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2036E2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2036E2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2036E2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2036E2"/>
  </w:style>
  <w:style w:type="character" w:customStyle="1" w:styleId="SOPDefinition">
    <w:name w:val="SOP Definition"/>
    <w:basedOn w:val="SOPDefault"/>
    <w:uiPriority w:val="1"/>
    <w:qFormat/>
    <w:rsid w:val="002036E2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BC4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4E1B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4E1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0F4E1B"/>
    <w:pPr>
      <w:numPr>
        <w:numId w:val="5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next w:val="Normal"/>
    <w:qFormat/>
    <w:rsid w:val="002036E2"/>
    <w:pPr>
      <w:jc w:val="center"/>
    </w:pPr>
    <w:rPr>
      <w:color w:val="FFFFFF" w:themeColor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F33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HRIRB@gwu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girb.com/" TargetMode="External"/><Relationship Id="rId2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B3E9-4F3D-42DA-80B3-40A335EE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084DC9-8D5A-4BF0-A552-0373401FF83B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5FC4CD20-07B0-434A-A715-4A05E6CF2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115EC-DC16-AD4E-85DA-DE054D76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Investigator Obligations</vt:lpstr>
    </vt:vector>
  </TitlesOfParts>
  <Company>Copyright © 2013 WIRB-Copernicus Group. All rights reserved.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Investigator Obligations</dc:title>
  <dc:subject>HRP-800</dc:subject>
  <dc:creator>Jeffrey A. Cooper, MD, MMM</dc:creator>
  <dc:description>31 Mar 2014</dc:description>
  <cp:lastModifiedBy>Microsoft Office User</cp:lastModifiedBy>
  <cp:revision>2</cp:revision>
  <cp:lastPrinted>2015-12-16T14:47:00Z</cp:lastPrinted>
  <dcterms:created xsi:type="dcterms:W3CDTF">2018-05-04T16:19:00Z</dcterms:created>
  <dcterms:modified xsi:type="dcterms:W3CDTF">2018-05-04T16:19:00Z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2200</vt:r8>
  </property>
</Properties>
</file>