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178CB" w14:textId="77777777" w:rsidR="006D21A8" w:rsidRPr="00050591" w:rsidRDefault="006D21A8" w:rsidP="006D21A8">
      <w:pPr>
        <w:pStyle w:val="SOPLevel1"/>
      </w:pPr>
      <w:r w:rsidRPr="00050591">
        <w:t>PURPOSE</w:t>
      </w:r>
    </w:p>
    <w:p w14:paraId="257C4FB4" w14:textId="41BE1080" w:rsidR="000900E6" w:rsidRDefault="000B2D1D" w:rsidP="000900E6">
      <w:pPr>
        <w:pStyle w:val="SOPLevel2"/>
      </w:pPr>
      <w:r w:rsidRPr="00050591">
        <w:t>This guida</w:t>
      </w:r>
      <w:r w:rsidR="00594048">
        <w:t>nce document describes the process for closing out an approved study</w:t>
      </w:r>
      <w:r w:rsidR="00F70683">
        <w:t xml:space="preserve"> via </w:t>
      </w:r>
      <w:r w:rsidR="00F70683">
        <w:rPr>
          <w:spacing w:val="-1"/>
        </w:rPr>
        <w:t>Study Closure Form (HRP-206).</w:t>
      </w:r>
    </w:p>
    <w:p w14:paraId="2C503895" w14:textId="18AE3441" w:rsidR="000900E6" w:rsidRPr="009F7437" w:rsidRDefault="000900E6" w:rsidP="000900E6">
      <w:pPr>
        <w:pStyle w:val="SOPLevel2"/>
      </w:pPr>
      <w:r w:rsidRPr="009F7437">
        <w:t>The</w:t>
      </w:r>
      <w:r w:rsidRPr="009F7437">
        <w:rPr>
          <w:spacing w:val="-2"/>
        </w:rPr>
        <w:t xml:space="preserve"> </w:t>
      </w:r>
      <w:r w:rsidR="009F7437">
        <w:rPr>
          <w:spacing w:val="-1"/>
        </w:rPr>
        <w:t xml:space="preserve">Study Closure Form (HRP-206) </w:t>
      </w:r>
      <w:r w:rsidRPr="009F7437">
        <w:rPr>
          <w:spacing w:val="-1"/>
        </w:rPr>
        <w:t>updates</w:t>
      </w:r>
      <w:r w:rsidRPr="009F7437">
        <w:rPr>
          <w:spacing w:val="-2"/>
        </w:rPr>
        <w:t xml:space="preserve"> </w:t>
      </w:r>
      <w:r w:rsidRPr="009F7437">
        <w:t>the</w:t>
      </w:r>
      <w:r w:rsidRPr="009F7437">
        <w:rPr>
          <w:spacing w:val="-2"/>
        </w:rPr>
        <w:t xml:space="preserve"> </w:t>
      </w:r>
      <w:r w:rsidRPr="009F7437">
        <w:rPr>
          <w:spacing w:val="-1"/>
        </w:rPr>
        <w:t>IRB</w:t>
      </w:r>
      <w:r w:rsidRPr="009F7437">
        <w:rPr>
          <w:spacing w:val="-2"/>
        </w:rPr>
        <w:t xml:space="preserve"> </w:t>
      </w:r>
      <w:r w:rsidRPr="009F7437">
        <w:rPr>
          <w:spacing w:val="-1"/>
        </w:rPr>
        <w:t xml:space="preserve">on </w:t>
      </w:r>
      <w:r w:rsidRPr="009F7437">
        <w:t>the</w:t>
      </w:r>
      <w:r w:rsidRPr="009F7437">
        <w:rPr>
          <w:spacing w:val="-2"/>
        </w:rPr>
        <w:t xml:space="preserve"> </w:t>
      </w:r>
      <w:r w:rsidRPr="009F7437">
        <w:rPr>
          <w:spacing w:val="-1"/>
        </w:rPr>
        <w:t>conduct</w:t>
      </w:r>
      <w:r w:rsidRPr="009F7437">
        <w:rPr>
          <w:spacing w:val="2"/>
        </w:rPr>
        <w:t xml:space="preserve"> </w:t>
      </w:r>
      <w:r w:rsidRPr="009F7437">
        <w:rPr>
          <w:spacing w:val="-1"/>
        </w:rPr>
        <w:t>and</w:t>
      </w:r>
      <w:r w:rsidRPr="009F7437">
        <w:rPr>
          <w:spacing w:val="-2"/>
        </w:rPr>
        <w:t xml:space="preserve"> </w:t>
      </w:r>
      <w:r w:rsidRPr="009F7437">
        <w:rPr>
          <w:spacing w:val="-1"/>
        </w:rPr>
        <w:t>outcomes</w:t>
      </w:r>
      <w:r w:rsidRPr="009F7437">
        <w:rPr>
          <w:spacing w:val="2"/>
        </w:rPr>
        <w:t xml:space="preserve"> </w:t>
      </w:r>
      <w:r w:rsidRPr="009F7437">
        <w:rPr>
          <w:spacing w:val="-2"/>
        </w:rPr>
        <w:t>of</w:t>
      </w:r>
      <w:r w:rsidRPr="009F7437">
        <w:rPr>
          <w:spacing w:val="2"/>
        </w:rPr>
        <w:t xml:space="preserve"> </w:t>
      </w:r>
      <w:r w:rsidRPr="009F7437">
        <w:t>the</w:t>
      </w:r>
      <w:r w:rsidRPr="009F7437">
        <w:rPr>
          <w:spacing w:val="-2"/>
        </w:rPr>
        <w:t xml:space="preserve"> study,</w:t>
      </w:r>
      <w:r w:rsidRPr="009F7437">
        <w:rPr>
          <w:spacing w:val="2"/>
        </w:rPr>
        <w:t xml:space="preserve"> </w:t>
      </w:r>
      <w:r w:rsidRPr="009F7437">
        <w:rPr>
          <w:spacing w:val="-1"/>
        </w:rPr>
        <w:t>any</w:t>
      </w:r>
      <w:r w:rsidRPr="009F7437">
        <w:rPr>
          <w:spacing w:val="-2"/>
        </w:rPr>
        <w:t xml:space="preserve"> </w:t>
      </w:r>
      <w:r w:rsidRPr="009F7437">
        <w:rPr>
          <w:spacing w:val="-1"/>
        </w:rPr>
        <w:t>new</w:t>
      </w:r>
      <w:r w:rsidRPr="009F7437">
        <w:rPr>
          <w:spacing w:val="44"/>
        </w:rPr>
        <w:t xml:space="preserve"> </w:t>
      </w:r>
      <w:r w:rsidRPr="009F7437">
        <w:rPr>
          <w:spacing w:val="-1"/>
        </w:rPr>
        <w:t>risks,</w:t>
      </w:r>
      <w:r w:rsidRPr="009F7437">
        <w:t xml:space="preserve"> </w:t>
      </w:r>
      <w:r w:rsidRPr="009F7437">
        <w:rPr>
          <w:spacing w:val="-1"/>
        </w:rPr>
        <w:t>safety</w:t>
      </w:r>
      <w:r w:rsidRPr="009F7437">
        <w:rPr>
          <w:spacing w:val="-2"/>
        </w:rPr>
        <w:t xml:space="preserve"> </w:t>
      </w:r>
      <w:r w:rsidRPr="009F7437">
        <w:rPr>
          <w:spacing w:val="-1"/>
        </w:rPr>
        <w:t>issues</w:t>
      </w:r>
      <w:r w:rsidRPr="009F7437">
        <w:rPr>
          <w:spacing w:val="1"/>
        </w:rPr>
        <w:t xml:space="preserve"> </w:t>
      </w:r>
      <w:r w:rsidRPr="009F7437">
        <w:rPr>
          <w:spacing w:val="-2"/>
        </w:rPr>
        <w:t>or</w:t>
      </w:r>
      <w:r w:rsidRPr="009F7437">
        <w:rPr>
          <w:spacing w:val="2"/>
        </w:rPr>
        <w:t xml:space="preserve"> </w:t>
      </w:r>
      <w:r w:rsidRPr="009F7437">
        <w:rPr>
          <w:spacing w:val="-2"/>
        </w:rPr>
        <w:t xml:space="preserve">problems </w:t>
      </w:r>
      <w:r w:rsidRPr="009F7437">
        <w:rPr>
          <w:spacing w:val="-1"/>
        </w:rPr>
        <w:t>that</w:t>
      </w:r>
      <w:r w:rsidRPr="009F7437">
        <w:t xml:space="preserve"> </w:t>
      </w:r>
      <w:r w:rsidRPr="009F7437">
        <w:rPr>
          <w:spacing w:val="-1"/>
        </w:rPr>
        <w:t>may</w:t>
      </w:r>
      <w:r w:rsidRPr="009F7437">
        <w:rPr>
          <w:spacing w:val="-2"/>
        </w:rPr>
        <w:t xml:space="preserve"> have</w:t>
      </w:r>
      <w:r w:rsidRPr="009F7437">
        <w:t xml:space="preserve"> </w:t>
      </w:r>
      <w:r w:rsidRPr="009F7437">
        <w:rPr>
          <w:spacing w:val="-1"/>
        </w:rPr>
        <w:t>arisen</w:t>
      </w:r>
      <w:r w:rsidRPr="009F7437">
        <w:t xml:space="preserve"> </w:t>
      </w:r>
      <w:r w:rsidRPr="009F7437">
        <w:rPr>
          <w:spacing w:val="-1"/>
        </w:rPr>
        <w:t>since</w:t>
      </w:r>
      <w:r w:rsidRPr="009F7437">
        <w:t xml:space="preserve"> the</w:t>
      </w:r>
      <w:r w:rsidRPr="009F7437">
        <w:rPr>
          <w:spacing w:val="-2"/>
        </w:rPr>
        <w:t xml:space="preserve"> </w:t>
      </w:r>
      <w:r w:rsidRPr="009F7437">
        <w:rPr>
          <w:spacing w:val="-1"/>
        </w:rPr>
        <w:t>last</w:t>
      </w:r>
      <w:r w:rsidRPr="009F7437">
        <w:t xml:space="preserve"> </w:t>
      </w:r>
      <w:r w:rsidRPr="009F7437">
        <w:rPr>
          <w:spacing w:val="-1"/>
        </w:rPr>
        <w:t>study</w:t>
      </w:r>
      <w:r w:rsidRPr="009F7437">
        <w:rPr>
          <w:spacing w:val="-2"/>
        </w:rPr>
        <w:t xml:space="preserve"> renewal,</w:t>
      </w:r>
      <w:r w:rsidRPr="009F7437">
        <w:rPr>
          <w:spacing w:val="2"/>
        </w:rPr>
        <w:t xml:space="preserve"> </w:t>
      </w:r>
      <w:r w:rsidRPr="009F7437">
        <w:rPr>
          <w:spacing w:val="-1"/>
        </w:rPr>
        <w:t>and</w:t>
      </w:r>
      <w:r w:rsidRPr="009F7437">
        <w:t xml:space="preserve"> </w:t>
      </w:r>
      <w:r w:rsidRPr="009F7437">
        <w:rPr>
          <w:spacing w:val="-1"/>
        </w:rPr>
        <w:t>informs</w:t>
      </w:r>
      <w:r w:rsidRPr="009F7437">
        <w:rPr>
          <w:spacing w:val="-2"/>
        </w:rPr>
        <w:t xml:space="preserve"> </w:t>
      </w:r>
      <w:r w:rsidRPr="009F7437">
        <w:rPr>
          <w:spacing w:val="-1"/>
        </w:rPr>
        <w:t>the</w:t>
      </w:r>
      <w:r w:rsidR="00F70683">
        <w:rPr>
          <w:spacing w:val="-1"/>
        </w:rPr>
        <w:t xml:space="preserve"> IRB</w:t>
      </w:r>
      <w:r w:rsidRPr="009F7437">
        <w:t xml:space="preserve"> </w:t>
      </w:r>
      <w:r w:rsidRPr="009F7437">
        <w:rPr>
          <w:spacing w:val="-2"/>
        </w:rPr>
        <w:t>of</w:t>
      </w:r>
      <w:r w:rsidRPr="009F7437">
        <w:rPr>
          <w:spacing w:val="2"/>
        </w:rPr>
        <w:t xml:space="preserve"> </w:t>
      </w:r>
      <w:r w:rsidRPr="009F7437">
        <w:t>the</w:t>
      </w:r>
      <w:r w:rsidRPr="009F7437">
        <w:rPr>
          <w:spacing w:val="-4"/>
        </w:rPr>
        <w:t xml:space="preserve"> </w:t>
      </w:r>
      <w:r w:rsidRPr="009F7437">
        <w:rPr>
          <w:spacing w:val="-1"/>
        </w:rPr>
        <w:t>final</w:t>
      </w:r>
      <w:r w:rsidRPr="009F7437">
        <w:t xml:space="preserve"> </w:t>
      </w:r>
      <w:r w:rsidRPr="009F7437">
        <w:rPr>
          <w:spacing w:val="-1"/>
        </w:rPr>
        <w:t>disposition</w:t>
      </w:r>
      <w:r w:rsidRPr="009F7437">
        <w:t xml:space="preserve"> </w:t>
      </w:r>
      <w:r w:rsidRPr="009F7437">
        <w:rPr>
          <w:spacing w:val="-2"/>
        </w:rPr>
        <w:t>of</w:t>
      </w:r>
      <w:r w:rsidRPr="009F7437">
        <w:rPr>
          <w:spacing w:val="2"/>
        </w:rPr>
        <w:t xml:space="preserve"> </w:t>
      </w:r>
      <w:r w:rsidRPr="009F7437">
        <w:rPr>
          <w:spacing w:val="-1"/>
        </w:rPr>
        <w:t>research</w:t>
      </w:r>
      <w:r w:rsidRPr="009F7437">
        <w:rPr>
          <w:spacing w:val="-2"/>
        </w:rPr>
        <w:t xml:space="preserve"> </w:t>
      </w:r>
      <w:r w:rsidRPr="009F7437">
        <w:rPr>
          <w:spacing w:val="-1"/>
        </w:rPr>
        <w:t>records</w:t>
      </w:r>
      <w:r w:rsidRPr="009F7437">
        <w:rPr>
          <w:spacing w:val="1"/>
        </w:rPr>
        <w:t xml:space="preserve"> </w:t>
      </w:r>
      <w:r w:rsidRPr="009F7437">
        <w:rPr>
          <w:spacing w:val="-2"/>
        </w:rPr>
        <w:t>and</w:t>
      </w:r>
      <w:r w:rsidRPr="009F7437">
        <w:t xml:space="preserve"> </w:t>
      </w:r>
      <w:r w:rsidRPr="009F7437">
        <w:rPr>
          <w:spacing w:val="-1"/>
        </w:rPr>
        <w:t>data.</w:t>
      </w:r>
    </w:p>
    <w:p w14:paraId="488C74BB" w14:textId="37EB3D6E" w:rsidR="000B2D1D" w:rsidRPr="00050591" w:rsidRDefault="000B2D1D" w:rsidP="009F7437">
      <w:pPr>
        <w:pStyle w:val="SOPLevel2"/>
        <w:numPr>
          <w:ilvl w:val="0"/>
          <w:numId w:val="0"/>
        </w:numPr>
        <w:ind w:left="1422" w:hanging="576"/>
      </w:pPr>
    </w:p>
    <w:p w14:paraId="194178CD" w14:textId="23828779" w:rsidR="006D21A8" w:rsidRDefault="0072260E" w:rsidP="006D21A8">
      <w:pPr>
        <w:pStyle w:val="SOPLevel1"/>
      </w:pPr>
      <w:r w:rsidRPr="00050591">
        <w:t>GUIDANCE</w:t>
      </w:r>
    </w:p>
    <w:p w14:paraId="38BBC64B" w14:textId="338BDC89" w:rsidR="000900E6" w:rsidRDefault="009F7437" w:rsidP="000900E6">
      <w:pPr>
        <w:pStyle w:val="SOPLevel2"/>
        <w:rPr>
          <w:rFonts w:eastAsia="Arial"/>
        </w:rPr>
      </w:pPr>
      <w:r>
        <w:rPr>
          <w:spacing w:val="-1"/>
        </w:rPr>
        <w:t>The Study Closure Form (HRP-206)</w:t>
      </w:r>
      <w:r w:rsidR="000900E6">
        <w:rPr>
          <w:spacing w:val="-2"/>
        </w:rPr>
        <w:t xml:space="preserve"> </w:t>
      </w:r>
      <w:r w:rsidR="000900E6">
        <w:t xml:space="preserve">should </w:t>
      </w:r>
      <w:r w:rsidR="000900E6">
        <w:rPr>
          <w:spacing w:val="-2"/>
        </w:rPr>
        <w:t>be</w:t>
      </w:r>
      <w:r w:rsidR="000900E6">
        <w:t xml:space="preserve"> submitted</w:t>
      </w:r>
      <w:r w:rsidR="000900E6">
        <w:rPr>
          <w:spacing w:val="-2"/>
        </w:rPr>
        <w:t xml:space="preserve"> </w:t>
      </w:r>
      <w:r w:rsidR="000900E6">
        <w:t>to</w:t>
      </w:r>
      <w:r w:rsidR="000900E6">
        <w:rPr>
          <w:spacing w:val="-2"/>
        </w:rPr>
        <w:t xml:space="preserve"> </w:t>
      </w:r>
      <w:r w:rsidR="000900E6">
        <w:t>the</w:t>
      </w:r>
      <w:r w:rsidR="000900E6">
        <w:rPr>
          <w:spacing w:val="-2"/>
        </w:rPr>
        <w:t xml:space="preserve"> </w:t>
      </w:r>
      <w:r w:rsidR="000900E6">
        <w:t>IRB</w:t>
      </w:r>
      <w:r w:rsidR="000900E6">
        <w:rPr>
          <w:spacing w:val="-2"/>
        </w:rPr>
        <w:t xml:space="preserve"> within</w:t>
      </w:r>
      <w:r w:rsidR="000900E6">
        <w:t xml:space="preserve"> 30 </w:t>
      </w:r>
      <w:r w:rsidR="000900E6">
        <w:rPr>
          <w:spacing w:val="-2"/>
        </w:rPr>
        <w:t>days</w:t>
      </w:r>
      <w:r w:rsidR="000900E6">
        <w:rPr>
          <w:spacing w:val="1"/>
        </w:rPr>
        <w:t xml:space="preserve"> </w:t>
      </w:r>
      <w:r w:rsidR="000900E6">
        <w:rPr>
          <w:spacing w:val="-2"/>
        </w:rPr>
        <w:t>of</w:t>
      </w:r>
      <w:r w:rsidR="000900E6">
        <w:rPr>
          <w:spacing w:val="2"/>
        </w:rPr>
        <w:t xml:space="preserve"> </w:t>
      </w:r>
      <w:r w:rsidR="000900E6">
        <w:t xml:space="preserve">completion </w:t>
      </w:r>
      <w:r w:rsidR="000900E6">
        <w:rPr>
          <w:spacing w:val="-2"/>
        </w:rPr>
        <w:t>or</w:t>
      </w:r>
      <w:r w:rsidR="00DF2846">
        <w:rPr>
          <w:spacing w:val="-2"/>
        </w:rPr>
        <w:t xml:space="preserve"> termination</w:t>
      </w:r>
      <w:r w:rsidR="000900E6">
        <w:t xml:space="preserve"> </w:t>
      </w:r>
      <w:r w:rsidR="000900E6">
        <w:rPr>
          <w:spacing w:val="-2"/>
        </w:rPr>
        <w:t>of</w:t>
      </w:r>
      <w:r w:rsidR="000900E6">
        <w:rPr>
          <w:spacing w:val="2"/>
        </w:rPr>
        <w:t xml:space="preserve"> </w:t>
      </w:r>
      <w:r w:rsidR="000900E6">
        <w:t>all research activity,</w:t>
      </w:r>
      <w:r w:rsidR="000900E6">
        <w:rPr>
          <w:spacing w:val="2"/>
        </w:rPr>
        <w:t xml:space="preserve"> </w:t>
      </w:r>
      <w:r w:rsidR="000900E6">
        <w:rPr>
          <w:spacing w:val="-2"/>
        </w:rPr>
        <w:t>even</w:t>
      </w:r>
      <w:r w:rsidR="000900E6">
        <w:t xml:space="preserve"> if</w:t>
      </w:r>
      <w:r w:rsidR="000900E6">
        <w:rPr>
          <w:spacing w:val="2"/>
        </w:rPr>
        <w:t xml:space="preserve"> </w:t>
      </w:r>
      <w:r w:rsidR="000900E6">
        <w:t>the</w:t>
      </w:r>
      <w:r w:rsidR="000900E6">
        <w:rPr>
          <w:spacing w:val="-2"/>
        </w:rPr>
        <w:t xml:space="preserve"> </w:t>
      </w:r>
      <w:r w:rsidR="000900E6">
        <w:t>current</w:t>
      </w:r>
      <w:r w:rsidR="000900E6">
        <w:rPr>
          <w:spacing w:val="2"/>
        </w:rPr>
        <w:t xml:space="preserve"> </w:t>
      </w:r>
      <w:r w:rsidR="000900E6">
        <w:rPr>
          <w:spacing w:val="-2"/>
        </w:rPr>
        <w:t>approval</w:t>
      </w:r>
      <w:r w:rsidR="000900E6">
        <w:t xml:space="preserve"> period has</w:t>
      </w:r>
      <w:r w:rsidR="000900E6">
        <w:rPr>
          <w:spacing w:val="-2"/>
        </w:rPr>
        <w:t xml:space="preserve"> expired</w:t>
      </w:r>
      <w:r w:rsidR="00F70683">
        <w:rPr>
          <w:spacing w:val="-2"/>
        </w:rPr>
        <w:t xml:space="preserve"> or if the IRB has administratively closed the study</w:t>
      </w:r>
      <w:r w:rsidR="000900E6">
        <w:rPr>
          <w:spacing w:val="-2"/>
        </w:rPr>
        <w:t>.</w:t>
      </w:r>
    </w:p>
    <w:p w14:paraId="35D7E7CD" w14:textId="64F3F9B4" w:rsidR="00431663" w:rsidRDefault="000900E6" w:rsidP="00193C5F">
      <w:pPr>
        <w:pStyle w:val="SOPLevel3"/>
      </w:pPr>
      <w:r>
        <w:t xml:space="preserve">Failure to submit a </w:t>
      </w:r>
      <w:r w:rsidR="009F7437">
        <w:rPr>
          <w:spacing w:val="-1"/>
        </w:rPr>
        <w:t>Study Closure Form</w:t>
      </w:r>
      <w:r>
        <w:t xml:space="preserve"> for</w:t>
      </w:r>
      <w:r>
        <w:rPr>
          <w:spacing w:val="1"/>
        </w:rPr>
        <w:t xml:space="preserve"> </w:t>
      </w:r>
      <w:r>
        <w:t>all closed studies, including</w:t>
      </w:r>
      <w:r>
        <w:rPr>
          <w:spacing w:val="-3"/>
        </w:rPr>
        <w:t xml:space="preserve"> </w:t>
      </w:r>
      <w:r>
        <w:t>those that</w:t>
      </w:r>
      <w:r>
        <w:rPr>
          <w:spacing w:val="2"/>
        </w:rPr>
        <w:t xml:space="preserve"> </w:t>
      </w:r>
      <w:r>
        <w:t>have expired or lapsed,</w:t>
      </w:r>
      <w:r w:rsidR="00193C5F">
        <w:t xml:space="preserve"> will</w:t>
      </w:r>
      <w:r>
        <w:rPr>
          <w:spacing w:val="-3"/>
        </w:rPr>
        <w:t xml:space="preserve"> </w:t>
      </w:r>
      <w:r w:rsidR="00193C5F">
        <w:t xml:space="preserve">result in </w:t>
      </w:r>
      <w:r>
        <w:t>the</w:t>
      </w:r>
      <w:r>
        <w:rPr>
          <w:spacing w:val="3"/>
        </w:rPr>
        <w:t xml:space="preserve"> </w:t>
      </w:r>
      <w:r w:rsidR="00193C5F">
        <w:rPr>
          <w:spacing w:val="-2"/>
        </w:rPr>
        <w:t>IRB</w:t>
      </w:r>
      <w:r>
        <w:rPr>
          <w:spacing w:val="1"/>
        </w:rPr>
        <w:t xml:space="preserve"> </w:t>
      </w:r>
      <w:r w:rsidR="00193C5F">
        <w:t>postponing</w:t>
      </w:r>
      <w:r>
        <w:t xml:space="preserve"> the review</w:t>
      </w:r>
      <w:r>
        <w:rPr>
          <w:spacing w:val="1"/>
        </w:rPr>
        <w:t xml:space="preserve"> </w:t>
      </w:r>
      <w:r>
        <w:t>and approval of future research</w:t>
      </w:r>
      <w:r>
        <w:rPr>
          <w:spacing w:val="2"/>
        </w:rPr>
        <w:t xml:space="preserve"> </w:t>
      </w:r>
      <w:r w:rsidR="00193C5F">
        <w:t xml:space="preserve">protocols </w:t>
      </w:r>
      <w:r w:rsidR="00083163">
        <w:t xml:space="preserve">conducted by the PI </w:t>
      </w:r>
      <w:r w:rsidR="00193C5F">
        <w:t xml:space="preserve">until </w:t>
      </w:r>
      <w:r w:rsidR="005E7A64">
        <w:t xml:space="preserve">a study closure form has been submitted for </w:t>
      </w:r>
      <w:r w:rsidR="00193C5F">
        <w:t xml:space="preserve">all </w:t>
      </w:r>
      <w:r w:rsidR="005E7A64">
        <w:t xml:space="preserve">outstanding </w:t>
      </w:r>
      <w:r w:rsidR="00193C5F">
        <w:t>studies.</w:t>
      </w:r>
    </w:p>
    <w:p w14:paraId="331FC4AF" w14:textId="7F71A7BF" w:rsidR="005E7A64" w:rsidRDefault="005E7A64" w:rsidP="005E7A64">
      <w:pPr>
        <w:pStyle w:val="SOPLevel2"/>
      </w:pPr>
      <w:r>
        <w:t xml:space="preserve">The PI must submit a </w:t>
      </w:r>
      <w:r w:rsidR="009F7437">
        <w:rPr>
          <w:spacing w:val="-1"/>
        </w:rPr>
        <w:t>Study Closure Form</w:t>
      </w:r>
      <w:r>
        <w:t xml:space="preserve"> to end the IRB’s oversight (via Form HRP-206)</w:t>
      </w:r>
      <w:r w:rsidR="009F7437">
        <w:t xml:space="preserve"> when</w:t>
      </w:r>
      <w:r>
        <w:t>:</w:t>
      </w:r>
      <w:bookmarkStart w:id="0" w:name="_GoBack"/>
      <w:bookmarkEnd w:id="0"/>
    </w:p>
    <w:p w14:paraId="3B9262A2" w14:textId="5836CDC5" w:rsidR="005E7A64" w:rsidRDefault="009F7437" w:rsidP="005E7A64">
      <w:pPr>
        <w:pStyle w:val="SOPLevel3"/>
      </w:pPr>
      <w:r>
        <w:rPr>
          <w:b/>
          <w:u w:val="single"/>
        </w:rPr>
        <w:t>A</w:t>
      </w:r>
      <w:r w:rsidR="005E7A64" w:rsidRPr="00E071FF">
        <w:rPr>
          <w:b/>
          <w:u w:val="single"/>
        </w:rPr>
        <w:t>ll</w:t>
      </w:r>
      <w:r w:rsidR="005E7A64">
        <w:t xml:space="preserve"> the following apply:</w:t>
      </w:r>
    </w:p>
    <w:p w14:paraId="79DEBCDC" w14:textId="77777777" w:rsidR="005E7A64" w:rsidRDefault="005E7A64" w:rsidP="005E7A64">
      <w:pPr>
        <w:pStyle w:val="SOPLevel4"/>
      </w:pPr>
      <w:r>
        <w:t>The protocol is permanently closed to enrollment;</w:t>
      </w:r>
    </w:p>
    <w:p w14:paraId="71004638" w14:textId="77777777" w:rsidR="005E7A64" w:rsidRDefault="005E7A64" w:rsidP="005E7A64">
      <w:pPr>
        <w:pStyle w:val="SOPLevel4"/>
      </w:pPr>
      <w:r>
        <w:t>All subjects have completed all protocol related interventions and interactions;</w:t>
      </w:r>
    </w:p>
    <w:p w14:paraId="3292CDC0" w14:textId="7D8B52CA" w:rsidR="005E7A64" w:rsidRDefault="005E7A64" w:rsidP="005E7A64">
      <w:pPr>
        <w:pStyle w:val="SOPLevel4"/>
      </w:pPr>
      <w:r>
        <w:t>No additional identifiable information about the subjects is being obtained;</w:t>
      </w:r>
    </w:p>
    <w:p w14:paraId="0576A189" w14:textId="729948D0" w:rsidR="005E7A64" w:rsidRDefault="005E7A64" w:rsidP="005E7A64">
      <w:pPr>
        <w:pStyle w:val="SOPLevel4"/>
      </w:pPr>
      <w:r>
        <w:t>Analysis of identifiable information is completed.</w:t>
      </w:r>
    </w:p>
    <w:p w14:paraId="477600CA" w14:textId="196B842E" w:rsidR="00FB2B83" w:rsidRPr="00FB2B83" w:rsidRDefault="005E7A64" w:rsidP="005E7A64">
      <w:pPr>
        <w:pStyle w:val="SOPLevel3"/>
      </w:pPr>
      <w:r>
        <w:t>The s</w:t>
      </w:r>
      <w:r w:rsidR="00FB2B83" w:rsidRPr="005E7A64">
        <w:t xml:space="preserve">tudy </w:t>
      </w:r>
      <w:r>
        <w:t>has expired</w:t>
      </w:r>
      <w:r w:rsidR="00FB2B83" w:rsidRPr="005E7A64">
        <w:t xml:space="preserve"> or </w:t>
      </w:r>
      <w:r>
        <w:t xml:space="preserve">been </w:t>
      </w:r>
      <w:r w:rsidR="00FB2B83" w:rsidRPr="005E7A64">
        <w:t>administrative</w:t>
      </w:r>
      <w:r>
        <w:t>ly</w:t>
      </w:r>
      <w:r w:rsidR="00F70683">
        <w:t xml:space="preserve"> closed</w:t>
      </w:r>
      <w:r w:rsidR="00FB2B83" w:rsidRPr="005E7A64">
        <w:t xml:space="preserve"> </w:t>
      </w:r>
      <w:r>
        <w:t>by the IRB;</w:t>
      </w:r>
    </w:p>
    <w:p w14:paraId="0D769B99" w14:textId="31BC3EC6" w:rsidR="00431663" w:rsidRDefault="00FB2B83" w:rsidP="005E7A64">
      <w:pPr>
        <w:pStyle w:val="SOPLevel3"/>
      </w:pPr>
      <w:r>
        <w:rPr>
          <w:spacing w:val="-1"/>
        </w:rPr>
        <w:t xml:space="preserve">The PI </w:t>
      </w:r>
      <w:r w:rsidR="00193C5F">
        <w:rPr>
          <w:spacing w:val="-1"/>
        </w:rPr>
        <w:t xml:space="preserve">intends to depart </w:t>
      </w:r>
      <w:r>
        <w:rPr>
          <w:spacing w:val="-1"/>
        </w:rPr>
        <w:t>the university and the research will not continue at the university.</w:t>
      </w:r>
    </w:p>
    <w:p w14:paraId="1C98A4A5" w14:textId="79FEE163" w:rsidR="00431663" w:rsidRDefault="00431663" w:rsidP="00431663">
      <w:pPr>
        <w:pStyle w:val="SOPLevel2"/>
      </w:pPr>
      <w:r>
        <w:t>The</w:t>
      </w:r>
      <w:r>
        <w:rPr>
          <w:spacing w:val="-2"/>
        </w:rPr>
        <w:t xml:space="preserve"> </w:t>
      </w:r>
      <w:r w:rsidR="00193C5F">
        <w:rPr>
          <w:spacing w:val="-2"/>
        </w:rPr>
        <w:t xml:space="preserve">GW </w:t>
      </w:r>
      <w:r>
        <w:t>IRB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 w:rsidR="005E7A64">
        <w:rPr>
          <w:spacing w:val="-2"/>
        </w:rPr>
        <w:t xml:space="preserve">administratively </w:t>
      </w:r>
      <w:r>
        <w:rPr>
          <w:spacing w:val="-2"/>
        </w:rPr>
        <w:t>close</w:t>
      </w:r>
      <w:r>
        <w:t xml:space="preserve"> </w:t>
      </w:r>
      <w:r w:rsidR="005E7A64">
        <w:t xml:space="preserve">a </w:t>
      </w:r>
      <w:r w:rsidR="00F70683">
        <w:t xml:space="preserve">study </w:t>
      </w:r>
      <w:r>
        <w:rPr>
          <w:spacing w:val="-2"/>
        </w:rPr>
        <w:t>without</w:t>
      </w:r>
      <w:r>
        <w:rPr>
          <w:spacing w:val="2"/>
        </w:rPr>
        <w:t xml:space="preserve"> </w:t>
      </w:r>
      <w:r>
        <w:t xml:space="preserve">investigator approval </w:t>
      </w:r>
      <w:r w:rsidR="009F7437">
        <w:t>when</w:t>
      </w:r>
      <w:r>
        <w:t>:</w:t>
      </w:r>
    </w:p>
    <w:p w14:paraId="26F11400" w14:textId="0D4BDFE2" w:rsidR="00431663" w:rsidRDefault="00193C5F" w:rsidP="00431663">
      <w:pPr>
        <w:pStyle w:val="SOPLevel3"/>
      </w:pPr>
      <w:r>
        <w:t>I</w:t>
      </w:r>
      <w:r w:rsidR="00431663">
        <w:t>t</w:t>
      </w:r>
      <w:r w:rsidR="00431663">
        <w:rPr>
          <w:spacing w:val="2"/>
        </w:rPr>
        <w:t xml:space="preserve"> </w:t>
      </w:r>
      <w:r w:rsidR="00431663">
        <w:t>is</w:t>
      </w:r>
      <w:r w:rsidR="00431663">
        <w:rPr>
          <w:spacing w:val="-2"/>
        </w:rPr>
        <w:t xml:space="preserve"> </w:t>
      </w:r>
      <w:r w:rsidR="00431663">
        <w:t>determined</w:t>
      </w:r>
      <w:r w:rsidR="00431663">
        <w:rPr>
          <w:spacing w:val="-2"/>
        </w:rPr>
        <w:t xml:space="preserve"> </w:t>
      </w:r>
      <w:r w:rsidR="00431663">
        <w:t>that the investigator</w:t>
      </w:r>
      <w:r w:rsidR="00431663">
        <w:rPr>
          <w:spacing w:val="2"/>
        </w:rPr>
        <w:t xml:space="preserve"> </w:t>
      </w:r>
      <w:r w:rsidR="00431663">
        <w:t>is</w:t>
      </w:r>
      <w:r w:rsidR="00431663">
        <w:rPr>
          <w:spacing w:val="-2"/>
        </w:rPr>
        <w:t xml:space="preserve"> </w:t>
      </w:r>
      <w:r w:rsidR="00431663">
        <w:t xml:space="preserve">no </w:t>
      </w:r>
      <w:r w:rsidR="00431663">
        <w:rPr>
          <w:spacing w:val="-2"/>
        </w:rPr>
        <w:t>longer</w:t>
      </w:r>
      <w:r w:rsidR="00431663">
        <w:rPr>
          <w:spacing w:val="2"/>
        </w:rPr>
        <w:t xml:space="preserve"> </w:t>
      </w:r>
      <w:r w:rsidR="00431663">
        <w:t xml:space="preserve">affiliated </w:t>
      </w:r>
      <w:r w:rsidR="00431663">
        <w:rPr>
          <w:spacing w:val="-2"/>
        </w:rPr>
        <w:t>with</w:t>
      </w:r>
      <w:r>
        <w:rPr>
          <w:spacing w:val="-2"/>
        </w:rPr>
        <w:t xml:space="preserve"> GW</w:t>
      </w:r>
      <w:r w:rsidR="005E7A64">
        <w:rPr>
          <w:spacing w:val="-2"/>
        </w:rPr>
        <w:t>;</w:t>
      </w:r>
    </w:p>
    <w:p w14:paraId="09991779" w14:textId="3ABAD753" w:rsidR="00431663" w:rsidRDefault="00193C5F" w:rsidP="00431663">
      <w:pPr>
        <w:pStyle w:val="SOPLevel3"/>
      </w:pPr>
      <w:r>
        <w:t>T</w:t>
      </w:r>
      <w:r w:rsidR="00431663">
        <w:t>he</w:t>
      </w:r>
      <w:r w:rsidR="00431663">
        <w:rPr>
          <w:spacing w:val="-2"/>
        </w:rPr>
        <w:t xml:space="preserve"> </w:t>
      </w:r>
      <w:r w:rsidR="005E7A64">
        <w:rPr>
          <w:spacing w:val="-2"/>
        </w:rPr>
        <w:t xml:space="preserve">PI has not submitted a Continuing Review form or a Study Closure form, the </w:t>
      </w:r>
      <w:r w:rsidR="00431663">
        <w:t>approval period</w:t>
      </w:r>
      <w:r w:rsidR="00431663">
        <w:rPr>
          <w:spacing w:val="-2"/>
        </w:rPr>
        <w:t xml:space="preserve"> </w:t>
      </w:r>
      <w:r w:rsidR="00431663">
        <w:t>for</w:t>
      </w:r>
      <w:r w:rsidR="00431663">
        <w:rPr>
          <w:spacing w:val="-3"/>
        </w:rPr>
        <w:t xml:space="preserve"> </w:t>
      </w:r>
      <w:r w:rsidR="00431663">
        <w:t>the</w:t>
      </w:r>
      <w:r w:rsidR="00431663">
        <w:rPr>
          <w:spacing w:val="-2"/>
        </w:rPr>
        <w:t xml:space="preserve"> </w:t>
      </w:r>
      <w:r w:rsidR="00431663">
        <w:t>research</w:t>
      </w:r>
      <w:r w:rsidR="00431663">
        <w:rPr>
          <w:spacing w:val="-2"/>
        </w:rPr>
        <w:t xml:space="preserve"> </w:t>
      </w:r>
      <w:r w:rsidR="00431663">
        <w:t>has</w:t>
      </w:r>
      <w:r w:rsidR="00431663">
        <w:rPr>
          <w:spacing w:val="-2"/>
        </w:rPr>
        <w:t xml:space="preserve"> expired</w:t>
      </w:r>
      <w:r w:rsidR="005E7A64">
        <w:rPr>
          <w:spacing w:val="-2"/>
        </w:rPr>
        <w:t>,</w:t>
      </w:r>
      <w:r w:rsidR="005E7A64">
        <w:rPr>
          <w:spacing w:val="40"/>
        </w:rPr>
        <w:t xml:space="preserve"> </w:t>
      </w:r>
      <w:r w:rsidR="00431663">
        <w:t>and the</w:t>
      </w:r>
      <w:r w:rsidR="00431663">
        <w:rPr>
          <w:spacing w:val="-2"/>
        </w:rPr>
        <w:t xml:space="preserve"> </w:t>
      </w:r>
      <w:r w:rsidR="00431663">
        <w:t xml:space="preserve">IRB </w:t>
      </w:r>
      <w:r w:rsidR="00431663">
        <w:rPr>
          <w:spacing w:val="-2"/>
        </w:rPr>
        <w:t>has</w:t>
      </w:r>
      <w:r w:rsidR="00431663">
        <w:rPr>
          <w:spacing w:val="1"/>
        </w:rPr>
        <w:t xml:space="preserve"> </w:t>
      </w:r>
      <w:r w:rsidR="00431663">
        <w:rPr>
          <w:spacing w:val="-2"/>
        </w:rPr>
        <w:t>not</w:t>
      </w:r>
      <w:r w:rsidR="00431663">
        <w:rPr>
          <w:spacing w:val="2"/>
        </w:rPr>
        <w:t xml:space="preserve"> </w:t>
      </w:r>
      <w:r w:rsidR="00431663">
        <w:t>permitted</w:t>
      </w:r>
      <w:r w:rsidR="00431663">
        <w:rPr>
          <w:spacing w:val="-2"/>
        </w:rPr>
        <w:t xml:space="preserve"> ongoing</w:t>
      </w:r>
      <w:r w:rsidR="00431663">
        <w:t xml:space="preserve"> research</w:t>
      </w:r>
      <w:r w:rsidR="00431663">
        <w:rPr>
          <w:spacing w:val="-4"/>
        </w:rPr>
        <w:t xml:space="preserve"> </w:t>
      </w:r>
      <w:r w:rsidR="00431663">
        <w:t>procedures</w:t>
      </w:r>
      <w:r w:rsidR="00431663">
        <w:rPr>
          <w:spacing w:val="-4"/>
        </w:rPr>
        <w:t xml:space="preserve"> </w:t>
      </w:r>
      <w:r w:rsidR="00431663">
        <w:t>for the</w:t>
      </w:r>
      <w:r w:rsidR="00431663">
        <w:rPr>
          <w:spacing w:val="-2"/>
        </w:rPr>
        <w:t xml:space="preserve"> </w:t>
      </w:r>
      <w:r w:rsidR="00431663">
        <w:t>safety</w:t>
      </w:r>
      <w:r w:rsidR="00431663">
        <w:rPr>
          <w:spacing w:val="-2"/>
        </w:rPr>
        <w:t xml:space="preserve"> of</w:t>
      </w:r>
      <w:r w:rsidR="00431663">
        <w:rPr>
          <w:spacing w:val="2"/>
        </w:rPr>
        <w:t xml:space="preserve"> </w:t>
      </w:r>
      <w:r w:rsidR="00431663">
        <w:t>continuing</w:t>
      </w:r>
      <w:r w:rsidR="00431663">
        <w:rPr>
          <w:spacing w:val="51"/>
        </w:rPr>
        <w:t xml:space="preserve"> </w:t>
      </w:r>
      <w:r w:rsidR="005E7A64">
        <w:t>subjects;</w:t>
      </w:r>
    </w:p>
    <w:p w14:paraId="51263DC5" w14:textId="57E45A5C" w:rsidR="00431663" w:rsidRDefault="00193C5F" w:rsidP="00431663">
      <w:pPr>
        <w:pStyle w:val="SOPLevel3"/>
      </w:pPr>
      <w:r>
        <w:t>T</w:t>
      </w:r>
      <w:r w:rsidR="00431663">
        <w:t>he</w:t>
      </w:r>
      <w:r w:rsidR="00431663">
        <w:rPr>
          <w:spacing w:val="-2"/>
        </w:rPr>
        <w:t xml:space="preserve"> </w:t>
      </w:r>
      <w:r w:rsidR="00431663">
        <w:t>investigator</w:t>
      </w:r>
      <w:r w:rsidR="00431663">
        <w:rPr>
          <w:spacing w:val="2"/>
        </w:rPr>
        <w:t xml:space="preserve"> </w:t>
      </w:r>
      <w:r w:rsidR="00431663">
        <w:rPr>
          <w:spacing w:val="-2"/>
        </w:rPr>
        <w:t>has</w:t>
      </w:r>
      <w:r w:rsidR="00431663">
        <w:rPr>
          <w:spacing w:val="1"/>
        </w:rPr>
        <w:t xml:space="preserve"> </w:t>
      </w:r>
      <w:r w:rsidR="00431663">
        <w:rPr>
          <w:spacing w:val="-2"/>
        </w:rPr>
        <w:t>not</w:t>
      </w:r>
      <w:r w:rsidR="00431663">
        <w:t xml:space="preserve"> responded</w:t>
      </w:r>
      <w:r w:rsidR="00431663">
        <w:rPr>
          <w:spacing w:val="-2"/>
        </w:rPr>
        <w:t xml:space="preserve"> </w:t>
      </w:r>
      <w:r w:rsidR="00431663">
        <w:t>to</w:t>
      </w:r>
      <w:r w:rsidR="00431663">
        <w:rPr>
          <w:spacing w:val="-2"/>
        </w:rPr>
        <w:t xml:space="preserve"> </w:t>
      </w:r>
      <w:r w:rsidR="00431663">
        <w:t>the</w:t>
      </w:r>
      <w:r w:rsidR="00431663">
        <w:rPr>
          <w:spacing w:val="-2"/>
        </w:rPr>
        <w:t xml:space="preserve"> </w:t>
      </w:r>
      <w:r w:rsidR="00431663">
        <w:t>IRB’s</w:t>
      </w:r>
      <w:r w:rsidR="00431663">
        <w:rPr>
          <w:spacing w:val="-2"/>
        </w:rPr>
        <w:t xml:space="preserve"> </w:t>
      </w:r>
      <w:r w:rsidR="00431663">
        <w:t>requests</w:t>
      </w:r>
      <w:r w:rsidR="00431663">
        <w:rPr>
          <w:spacing w:val="-4"/>
        </w:rPr>
        <w:t xml:space="preserve"> </w:t>
      </w:r>
      <w:r w:rsidR="00431663">
        <w:t xml:space="preserve">for </w:t>
      </w:r>
      <w:r w:rsidR="00431663">
        <w:rPr>
          <w:spacing w:val="-2"/>
        </w:rPr>
        <w:t>revisions</w:t>
      </w:r>
      <w:r w:rsidR="00431663">
        <w:rPr>
          <w:spacing w:val="1"/>
        </w:rPr>
        <w:t xml:space="preserve"> </w:t>
      </w:r>
      <w:r w:rsidR="00431663">
        <w:t>and/or clarifications</w:t>
      </w:r>
      <w:r w:rsidR="00431663">
        <w:rPr>
          <w:spacing w:val="64"/>
        </w:rPr>
        <w:t xml:space="preserve"> </w:t>
      </w:r>
      <w:r w:rsidR="00431663">
        <w:t>within a reasonable timeframe,</w:t>
      </w:r>
      <w:r w:rsidR="00431663">
        <w:rPr>
          <w:spacing w:val="2"/>
        </w:rPr>
        <w:t xml:space="preserve"> </w:t>
      </w:r>
      <w:r w:rsidR="00431663">
        <w:t>usually</w:t>
      </w:r>
      <w:r w:rsidR="00431663">
        <w:rPr>
          <w:spacing w:val="-2"/>
        </w:rPr>
        <w:t xml:space="preserve"> </w:t>
      </w:r>
      <w:r w:rsidR="00431663">
        <w:t>30 days,</w:t>
      </w:r>
      <w:r w:rsidR="00431663">
        <w:rPr>
          <w:spacing w:val="2"/>
        </w:rPr>
        <w:t xml:space="preserve"> </w:t>
      </w:r>
      <w:r w:rsidR="00431663">
        <w:rPr>
          <w:spacing w:val="-2"/>
        </w:rPr>
        <w:t>and</w:t>
      </w:r>
      <w:r w:rsidR="00431663">
        <w:t xml:space="preserve"> an extension has</w:t>
      </w:r>
      <w:r w:rsidR="00431663">
        <w:rPr>
          <w:spacing w:val="-2"/>
        </w:rPr>
        <w:t xml:space="preserve"> not</w:t>
      </w:r>
      <w:r w:rsidR="00431663">
        <w:t xml:space="preserve"> been </w:t>
      </w:r>
      <w:r w:rsidR="005E7A64">
        <w:t>requested;</w:t>
      </w:r>
    </w:p>
    <w:p w14:paraId="431C8CFA" w14:textId="73B3E083" w:rsidR="00431663" w:rsidRPr="00193C5F" w:rsidRDefault="00431663" w:rsidP="00431663">
      <w:pPr>
        <w:pStyle w:val="SOPLevel3"/>
      </w:pPr>
      <w:r>
        <w:t xml:space="preserve">IRB </w:t>
      </w:r>
      <w:r>
        <w:rPr>
          <w:spacing w:val="-2"/>
        </w:rPr>
        <w:t>approval</w:t>
      </w:r>
      <w:r>
        <w:t xml:space="preserve"> has</w:t>
      </w:r>
      <w:r>
        <w:rPr>
          <w:spacing w:val="1"/>
        </w:rPr>
        <w:t xml:space="preserve"> </w:t>
      </w:r>
      <w:r>
        <w:rPr>
          <w:spacing w:val="-2"/>
        </w:rPr>
        <w:t>been</w:t>
      </w:r>
      <w:r>
        <w:t xml:space="preserve"> terminated.</w:t>
      </w:r>
      <w:r>
        <w:rPr>
          <w:spacing w:val="59"/>
        </w:rPr>
        <w:t xml:space="preserve"> </w:t>
      </w:r>
    </w:p>
    <w:p w14:paraId="48A9CE0F" w14:textId="4C308639" w:rsidR="00F70683" w:rsidRPr="00F70683" w:rsidRDefault="00F70683" w:rsidP="00DF2846">
      <w:pPr>
        <w:pStyle w:val="SOPLevel2"/>
        <w:spacing w:before="0" w:after="0"/>
        <w:ind w:left="1426"/>
      </w:pPr>
      <w:r>
        <w:rPr>
          <w:spacing w:val="-2"/>
        </w:rPr>
        <w:t>The IRB will notify the Principal Inve</w:t>
      </w:r>
      <w:r w:rsidR="00A61915">
        <w:rPr>
          <w:spacing w:val="-2"/>
        </w:rPr>
        <w:t>stigator once a study is closed, administratively closed, or expired.</w:t>
      </w:r>
    </w:p>
    <w:p w14:paraId="3510AC63" w14:textId="3552F8A8" w:rsidR="00193C5F" w:rsidRDefault="00193C5F" w:rsidP="00DF2846">
      <w:pPr>
        <w:pStyle w:val="SOPLevel2"/>
        <w:spacing w:before="0" w:after="0"/>
        <w:ind w:left="1426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a study</w:t>
      </w:r>
      <w:r>
        <w:rPr>
          <w:spacing w:val="-5"/>
        </w:rPr>
        <w:t xml:space="preserve"> </w:t>
      </w:r>
      <w:r>
        <w:t>is closed, the</w:t>
      </w:r>
      <w:r w:rsidR="00DF2846">
        <w:t xml:space="preserve"> PI</w:t>
      </w:r>
      <w:r>
        <w:rPr>
          <w:spacing w:val="-6"/>
        </w:rPr>
        <w:t xml:space="preserve"> </w:t>
      </w:r>
      <w:r>
        <w:t xml:space="preserve">seeks to </w:t>
      </w:r>
      <w:r>
        <w:rPr>
          <w:spacing w:val="-1"/>
        </w:rPr>
        <w:t xml:space="preserve">engage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activity</w:t>
      </w:r>
      <w:r>
        <w:rPr>
          <w:spacing w:val="-5"/>
        </w:rPr>
        <w:t xml:space="preserve"> </w:t>
      </w:r>
      <w:r>
        <w:t>that meets the definition of human subjects research, he</w:t>
      </w:r>
      <w:r>
        <w:rPr>
          <w:spacing w:val="-1"/>
        </w:rPr>
        <w:t xml:space="preserve"> </w:t>
      </w:r>
      <w:r>
        <w:t>or she</w:t>
      </w:r>
      <w:r>
        <w:rPr>
          <w:spacing w:val="-2"/>
        </w:rPr>
        <w:t xml:space="preserve"> </w:t>
      </w:r>
      <w:r>
        <w:t>must submit a</w:t>
      </w:r>
      <w:r>
        <w:rPr>
          <w:spacing w:val="-1"/>
        </w:rPr>
        <w:t xml:space="preserve"> new</w:t>
      </w:r>
      <w:r>
        <w:t xml:space="preserve"> </w:t>
      </w:r>
      <w:r>
        <w:rPr>
          <w:spacing w:val="-1"/>
        </w:rPr>
        <w:t>protocol</w:t>
      </w:r>
      <w: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IRB</w:t>
      </w:r>
      <w:r>
        <w:t xml:space="preserve"> </w:t>
      </w:r>
      <w:r>
        <w:rPr>
          <w:spacing w:val="-1"/>
        </w:rPr>
        <w:t>review and</w:t>
      </w:r>
      <w:r>
        <w:rPr>
          <w:spacing w:val="2"/>
        </w:rPr>
        <w:t xml:space="preserve"> </w:t>
      </w:r>
      <w:r>
        <w:rPr>
          <w:spacing w:val="-1"/>
        </w:rPr>
        <w:t>approval.</w:t>
      </w:r>
    </w:p>
    <w:p w14:paraId="56B8E64B" w14:textId="0F8F7482" w:rsidR="00193C5F" w:rsidRDefault="00193C5F" w:rsidP="00193C5F">
      <w:pPr>
        <w:pStyle w:val="SOPLevel2"/>
      </w:pPr>
      <w:r>
        <w:t xml:space="preserve">Once a study is closed, the </w:t>
      </w:r>
      <w:r w:rsidR="005E7A64">
        <w:t>PI must follow “Investigator Guidance: Investigator Obligations (HRP-800)” for the maintenance of research records.</w:t>
      </w:r>
    </w:p>
    <w:p w14:paraId="596807FD" w14:textId="77777777" w:rsidR="000900E6" w:rsidRDefault="000900E6" w:rsidP="005E7A64">
      <w:pPr>
        <w:pStyle w:val="SOPLevel2"/>
        <w:numPr>
          <w:ilvl w:val="0"/>
          <w:numId w:val="0"/>
        </w:numPr>
      </w:pPr>
    </w:p>
    <w:p w14:paraId="194178F1" w14:textId="77777777" w:rsidR="006D21A8" w:rsidRPr="00050591" w:rsidRDefault="006D21A8" w:rsidP="006D21A8">
      <w:pPr>
        <w:pStyle w:val="SOPLevel1"/>
      </w:pPr>
      <w:r w:rsidRPr="00050591">
        <w:lastRenderedPageBreak/>
        <w:t>REFERENCES</w:t>
      </w:r>
    </w:p>
    <w:p w14:paraId="194178F2" w14:textId="65D72118" w:rsidR="00BC4B14" w:rsidRPr="00050591" w:rsidRDefault="00266C1B" w:rsidP="00BC4B14">
      <w:pPr>
        <w:pStyle w:val="SOPLevel2"/>
      </w:pPr>
      <w:r w:rsidRPr="00050591">
        <w:t xml:space="preserve">21 CFR </w:t>
      </w:r>
      <w:r w:rsidR="000F4E1B" w:rsidRPr="00050591">
        <w:t>§</w:t>
      </w:r>
      <w:r w:rsidRPr="00050591">
        <w:t>56</w:t>
      </w:r>
    </w:p>
    <w:p w14:paraId="194178F3" w14:textId="77777777" w:rsidR="00266C1B" w:rsidRPr="00050591" w:rsidRDefault="00266C1B" w:rsidP="00BC4B14">
      <w:pPr>
        <w:pStyle w:val="SOPLevel2"/>
      </w:pPr>
      <w:r w:rsidRPr="00050591">
        <w:t xml:space="preserve">45 CFR </w:t>
      </w:r>
      <w:r w:rsidR="000F4E1B" w:rsidRPr="00050591">
        <w:t>§</w:t>
      </w:r>
      <w:r w:rsidRPr="00050591">
        <w:t>46</w:t>
      </w:r>
    </w:p>
    <w:sectPr w:rsidR="00266C1B" w:rsidRPr="00050591" w:rsidSect="009315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AA941" w14:textId="77777777" w:rsidR="005626CA" w:rsidRDefault="005626CA" w:rsidP="0093159B">
      <w:r>
        <w:separator/>
      </w:r>
    </w:p>
  </w:endnote>
  <w:endnote w:type="continuationSeparator" w:id="0">
    <w:p w14:paraId="6FFA030F" w14:textId="77777777" w:rsidR="005626CA" w:rsidRDefault="005626CA" w:rsidP="0093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1DB74" w14:textId="77777777" w:rsidR="00F32B46" w:rsidRDefault="00F32B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2100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E1F741F" w14:textId="77777777" w:rsidR="00890A97" w:rsidRDefault="00890A97" w:rsidP="00890A97">
            <w:pPr>
              <w:pStyle w:val="Footer"/>
            </w:pPr>
          </w:p>
          <w:sdt>
            <w:sdtPr>
              <w:id w:val="-738787945"/>
              <w:docPartObj>
                <w:docPartGallery w:val="Page Numbers (Top of Page)"/>
                <w:docPartUnique/>
              </w:docPartObj>
            </w:sdtPr>
            <w:sdtEndPr/>
            <w:sdtContent>
              <w:p w14:paraId="76075B6A" w14:textId="7A534406" w:rsidR="00890A97" w:rsidRPr="00890A97" w:rsidRDefault="00A61915" w:rsidP="00890A97">
                <w:pPr>
                  <w:pStyle w:val="Footer"/>
                  <w:rPr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sz w:val="18"/>
                    <w:szCs w:val="18"/>
                  </w:rPr>
                  <w:t>Study Closure (HRP-806</w:t>
                </w:r>
                <w:r w:rsidR="00890A97" w:rsidRPr="00890A97">
                  <w:rPr>
                    <w:rFonts w:ascii="Arial Narrow" w:hAnsi="Arial Narrow"/>
                    <w:sz w:val="18"/>
                    <w:szCs w:val="18"/>
                  </w:rPr>
                  <w:t>)</w:t>
                </w:r>
                <w:r w:rsidR="00890A97" w:rsidRPr="00890A97">
                  <w:rPr>
                    <w:rFonts w:ascii="Arial Narrow" w:hAnsi="Arial Narrow"/>
                    <w:sz w:val="18"/>
                    <w:szCs w:val="18"/>
                  </w:rPr>
                  <w:tab/>
                </w:r>
                <w:r w:rsidR="00890A97" w:rsidRPr="00890A97">
                  <w:rPr>
                    <w:rFonts w:ascii="Arial Narrow" w:hAnsi="Arial Narrow"/>
                    <w:sz w:val="18"/>
                    <w:szCs w:val="18"/>
                  </w:rPr>
                  <w:tab/>
                </w:r>
                <w:r w:rsidR="00890A97" w:rsidRPr="00890A97">
                  <w:rPr>
                    <w:rFonts w:ascii="Arial Narrow" w:hAnsi="Arial Narrow"/>
                    <w:sz w:val="18"/>
                    <w:szCs w:val="18"/>
                  </w:rPr>
                  <w:tab/>
                </w:r>
                <w:r w:rsidR="00890A97" w:rsidRPr="00890A97">
                  <w:rPr>
                    <w:rFonts w:ascii="Arial Narrow" w:hAnsi="Arial Narrow"/>
                    <w:sz w:val="18"/>
                    <w:szCs w:val="18"/>
                  </w:rPr>
                  <w:tab/>
                </w:r>
                <w:r w:rsidR="00890A97" w:rsidRPr="00890A97">
                  <w:rPr>
                    <w:rFonts w:ascii="Arial Narrow" w:hAnsi="Arial Narrow"/>
                    <w:sz w:val="18"/>
                    <w:szCs w:val="18"/>
                  </w:rPr>
                  <w:tab/>
                </w:r>
                <w:r w:rsidR="00890A97" w:rsidRPr="00890A97">
                  <w:rPr>
                    <w:rFonts w:ascii="Arial Narrow" w:hAnsi="Arial Narrow"/>
                    <w:sz w:val="18"/>
                    <w:szCs w:val="18"/>
                  </w:rPr>
                  <w:tab/>
                </w:r>
                <w:r w:rsidR="00890A97" w:rsidRPr="00890A97">
                  <w:rPr>
                    <w:rFonts w:ascii="Arial Narrow" w:hAnsi="Arial Narrow"/>
                    <w:sz w:val="18"/>
                    <w:szCs w:val="18"/>
                  </w:rPr>
                  <w:tab/>
                </w:r>
                <w:r w:rsidR="00890A97" w:rsidRPr="00890A97">
                  <w:rPr>
                    <w:rFonts w:ascii="Arial Narrow" w:hAnsi="Arial Narrow"/>
                    <w:sz w:val="18"/>
                    <w:szCs w:val="18"/>
                  </w:rPr>
                  <w:tab/>
                </w:r>
                <w:r w:rsidR="00890A97" w:rsidRPr="00890A97">
                  <w:rPr>
                    <w:rFonts w:ascii="Arial Narrow" w:hAnsi="Arial Narrow"/>
                    <w:sz w:val="18"/>
                    <w:szCs w:val="18"/>
                  </w:rPr>
                  <w:tab/>
                </w:r>
                <w:r w:rsidR="00890A97" w:rsidRPr="00890A97">
                  <w:rPr>
                    <w:sz w:val="18"/>
                    <w:szCs w:val="18"/>
                  </w:rPr>
                  <w:t xml:space="preserve">Page </w:t>
                </w:r>
                <w:r w:rsidR="00890A97" w:rsidRPr="00890A97">
                  <w:rPr>
                    <w:b/>
                    <w:bCs/>
                    <w:sz w:val="18"/>
                    <w:szCs w:val="18"/>
                  </w:rPr>
                  <w:fldChar w:fldCharType="begin"/>
                </w:r>
                <w:r w:rsidR="00890A97" w:rsidRPr="00890A97">
                  <w:rPr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 w:rsidR="00890A97" w:rsidRPr="00890A97">
                  <w:rPr>
                    <w:b/>
                    <w:bCs/>
                    <w:sz w:val="18"/>
                    <w:szCs w:val="18"/>
                  </w:rPr>
                  <w:fldChar w:fldCharType="separate"/>
                </w:r>
                <w:r w:rsidR="002702B1">
                  <w:rPr>
                    <w:b/>
                    <w:bCs/>
                    <w:noProof/>
                    <w:sz w:val="18"/>
                    <w:szCs w:val="18"/>
                  </w:rPr>
                  <w:t>1</w:t>
                </w:r>
                <w:r w:rsidR="00890A97" w:rsidRPr="00890A97">
                  <w:rPr>
                    <w:b/>
                    <w:bCs/>
                    <w:sz w:val="18"/>
                    <w:szCs w:val="18"/>
                  </w:rPr>
                  <w:fldChar w:fldCharType="end"/>
                </w:r>
                <w:r w:rsidR="00890A97" w:rsidRPr="00890A97">
                  <w:rPr>
                    <w:sz w:val="18"/>
                    <w:szCs w:val="18"/>
                  </w:rPr>
                  <w:t xml:space="preserve"> of </w:t>
                </w:r>
                <w:r w:rsidR="00890A97" w:rsidRPr="00890A97">
                  <w:rPr>
                    <w:b/>
                    <w:bCs/>
                    <w:sz w:val="18"/>
                    <w:szCs w:val="18"/>
                  </w:rPr>
                  <w:fldChar w:fldCharType="begin"/>
                </w:r>
                <w:r w:rsidR="00890A97" w:rsidRPr="00890A97">
                  <w:rPr>
                    <w:b/>
                    <w:bCs/>
                    <w:sz w:val="18"/>
                    <w:szCs w:val="18"/>
                  </w:rPr>
                  <w:instrText xml:space="preserve"> NUMPAGES  </w:instrText>
                </w:r>
                <w:r w:rsidR="00890A97" w:rsidRPr="00890A97">
                  <w:rPr>
                    <w:b/>
                    <w:bCs/>
                    <w:sz w:val="18"/>
                    <w:szCs w:val="18"/>
                  </w:rPr>
                  <w:fldChar w:fldCharType="separate"/>
                </w:r>
                <w:r w:rsidR="002702B1">
                  <w:rPr>
                    <w:b/>
                    <w:bCs/>
                    <w:noProof/>
                    <w:sz w:val="18"/>
                    <w:szCs w:val="18"/>
                  </w:rPr>
                  <w:t>2</w:t>
                </w:r>
                <w:r w:rsidR="00890A97" w:rsidRPr="00890A97">
                  <w:rPr>
                    <w:b/>
                    <w:bCs/>
                    <w:sz w:val="18"/>
                    <w:szCs w:val="18"/>
                  </w:rPr>
                  <w:fldChar w:fldCharType="end"/>
                </w:r>
              </w:p>
              <w:p w14:paraId="2411EF7B" w14:textId="29F33820" w:rsidR="00890A97" w:rsidRPr="00890A97" w:rsidRDefault="00E12D03" w:rsidP="00890A97">
                <w:pPr>
                  <w:pStyle w:val="Footer"/>
                  <w:jc w:val="right"/>
                </w:pPr>
                <w:r>
                  <w:rPr>
                    <w:rFonts w:ascii="Arial Narrow" w:hAnsi="Arial Narrow"/>
                    <w:sz w:val="18"/>
                    <w:szCs w:val="18"/>
                  </w:rPr>
                  <w:t>V.15</w:t>
                </w:r>
                <w:r w:rsidR="00A61915">
                  <w:rPr>
                    <w:rFonts w:ascii="Arial Narrow" w:hAnsi="Arial Narrow"/>
                    <w:sz w:val="18"/>
                    <w:szCs w:val="18"/>
                  </w:rPr>
                  <w:t>DEC</w:t>
                </w:r>
                <w:r w:rsidR="00890A97">
                  <w:rPr>
                    <w:rFonts w:ascii="Arial Narrow" w:hAnsi="Arial Narrow"/>
                    <w:sz w:val="18"/>
                    <w:szCs w:val="18"/>
                  </w:rPr>
                  <w:t>15</w:t>
                </w:r>
                <w:r w:rsidR="00890A97">
                  <w:rPr>
                    <w:rFonts w:ascii="Arial Narrow" w:hAnsi="Arial Narrow"/>
                    <w:sz w:val="18"/>
                    <w:szCs w:val="18"/>
                  </w:rPr>
                  <w:tab/>
                </w:r>
                <w:r w:rsidR="00890A97">
                  <w:rPr>
                    <w:rFonts w:ascii="Arial Narrow" w:hAnsi="Arial Narrow"/>
                    <w:sz w:val="18"/>
                    <w:szCs w:val="18"/>
                  </w:rPr>
                  <w:tab/>
                </w:r>
                <w:r w:rsidR="00890A97" w:rsidRPr="00890A97">
                  <w:rPr>
                    <w:rFonts w:ascii="Arial Narrow" w:hAnsi="Arial Narrow"/>
                    <w:sz w:val="18"/>
                    <w:szCs w:val="18"/>
                  </w:rPr>
                  <w:t xml:space="preserve">Page </w:t>
                </w:r>
                <w:r w:rsidR="00890A97" w:rsidRPr="00890A97">
                  <w:rPr>
                    <w:rFonts w:ascii="Arial Narrow" w:hAnsi="Arial Narrow"/>
                    <w:b/>
                    <w:sz w:val="18"/>
                    <w:szCs w:val="18"/>
                  </w:rPr>
                  <w:fldChar w:fldCharType="begin"/>
                </w:r>
                <w:r w:rsidR="00890A97" w:rsidRPr="00890A97">
                  <w:rPr>
                    <w:rFonts w:ascii="Arial Narrow" w:hAnsi="Arial Narrow"/>
                    <w:b/>
                    <w:sz w:val="18"/>
                    <w:szCs w:val="18"/>
                  </w:rPr>
                  <w:instrText xml:space="preserve"> PAGE  \* Arabic  \* MERGEFORMAT </w:instrText>
                </w:r>
                <w:r w:rsidR="00890A97" w:rsidRPr="00890A97">
                  <w:rPr>
                    <w:rFonts w:ascii="Arial Narrow" w:hAnsi="Arial Narrow"/>
                    <w:b/>
                    <w:sz w:val="18"/>
                    <w:szCs w:val="18"/>
                  </w:rPr>
                  <w:fldChar w:fldCharType="separate"/>
                </w:r>
                <w:r w:rsidR="002702B1"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  <w:t>1</w:t>
                </w:r>
                <w:r w:rsidR="00890A97" w:rsidRPr="00890A97">
                  <w:rPr>
                    <w:rFonts w:ascii="Arial Narrow" w:hAnsi="Arial Narrow"/>
                    <w:b/>
                    <w:sz w:val="18"/>
                    <w:szCs w:val="18"/>
                  </w:rPr>
                  <w:fldChar w:fldCharType="end"/>
                </w:r>
                <w:r w:rsidR="00890A97" w:rsidRPr="00890A97">
                  <w:rPr>
                    <w:rFonts w:ascii="Arial Narrow" w:hAnsi="Arial Narrow"/>
                    <w:sz w:val="18"/>
                    <w:szCs w:val="18"/>
                  </w:rPr>
                  <w:t xml:space="preserve"> of </w:t>
                </w:r>
                <w:r w:rsidR="00890A97" w:rsidRPr="00890A97">
                  <w:rPr>
                    <w:rFonts w:ascii="Arial Narrow" w:hAnsi="Arial Narrow"/>
                    <w:b/>
                    <w:sz w:val="18"/>
                    <w:szCs w:val="18"/>
                  </w:rPr>
                  <w:fldChar w:fldCharType="begin"/>
                </w:r>
                <w:r w:rsidR="00890A97" w:rsidRPr="00890A97">
                  <w:rPr>
                    <w:rFonts w:ascii="Arial Narrow" w:hAnsi="Arial Narrow"/>
                    <w:b/>
                    <w:sz w:val="18"/>
                    <w:szCs w:val="18"/>
                  </w:rPr>
                  <w:instrText xml:space="preserve"> NUMPAGES  \* Arabic  \* MERGEFORMAT </w:instrText>
                </w:r>
                <w:r w:rsidR="00890A97" w:rsidRPr="00890A97">
                  <w:rPr>
                    <w:rFonts w:ascii="Arial Narrow" w:hAnsi="Arial Narrow"/>
                    <w:b/>
                    <w:sz w:val="18"/>
                    <w:szCs w:val="18"/>
                  </w:rPr>
                  <w:fldChar w:fldCharType="separate"/>
                </w:r>
                <w:r w:rsidR="002702B1"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  <w:t>2</w:t>
                </w:r>
                <w:r w:rsidR="00890A97" w:rsidRPr="00890A97">
                  <w:rPr>
                    <w:rFonts w:ascii="Arial Narrow" w:hAnsi="Arial Narrow"/>
                    <w:b/>
                    <w:sz w:val="18"/>
                    <w:szCs w:val="18"/>
                  </w:rPr>
                  <w:fldChar w:fldCharType="end"/>
                </w:r>
                <w:r w:rsidR="00890A97">
                  <w:rPr>
                    <w:rFonts w:ascii="Arial Narrow" w:hAnsi="Arial Narrow"/>
                    <w:sz w:val="18"/>
                    <w:szCs w:val="18"/>
                  </w:rPr>
                  <w:tab/>
                </w:r>
                <w:r w:rsidR="00890A97">
                  <w:rPr>
                    <w:rFonts w:ascii="Arial Narrow" w:hAnsi="Arial Narrow"/>
                    <w:sz w:val="18"/>
                    <w:szCs w:val="18"/>
                  </w:rPr>
                  <w:tab/>
                </w:r>
                <w:r w:rsidR="00890A97">
                  <w:rPr>
                    <w:rFonts w:ascii="Arial Narrow" w:hAnsi="Arial Narrow"/>
                    <w:sz w:val="18"/>
                    <w:szCs w:val="18"/>
                  </w:rPr>
                  <w:tab/>
                </w:r>
                <w:r w:rsidR="00890A97">
                  <w:rPr>
                    <w:rFonts w:ascii="Arial Narrow" w:hAnsi="Arial Narrow"/>
                    <w:sz w:val="18"/>
                    <w:szCs w:val="18"/>
                  </w:rPr>
                  <w:tab/>
                </w:r>
                <w:r w:rsidR="00890A97">
                  <w:rPr>
                    <w:rFonts w:ascii="Arial Narrow" w:hAnsi="Arial Narrow"/>
                    <w:sz w:val="18"/>
                    <w:szCs w:val="18"/>
                  </w:rPr>
                  <w:tab/>
                </w:r>
                <w:r w:rsidR="00890A97">
                  <w:rPr>
                    <w:rFonts w:ascii="Arial Narrow" w:hAnsi="Arial Narrow"/>
                    <w:sz w:val="18"/>
                    <w:szCs w:val="18"/>
                  </w:rPr>
                  <w:tab/>
                </w:r>
                <w:r w:rsidR="00890A97">
                  <w:rPr>
                    <w:rFonts w:ascii="Arial Narrow" w:hAnsi="Arial Narrow"/>
                    <w:sz w:val="18"/>
                    <w:szCs w:val="18"/>
                  </w:rPr>
                  <w:tab/>
                </w:r>
                <w:r w:rsidR="00890A97">
                  <w:rPr>
                    <w:rFonts w:ascii="Arial Narrow" w:hAnsi="Arial Narrow"/>
                    <w:sz w:val="18"/>
                    <w:szCs w:val="18"/>
                  </w:rPr>
                  <w:tab/>
                </w:r>
                <w:r w:rsidR="00890A97">
                  <w:rPr>
                    <w:rFonts w:ascii="Arial Narrow" w:hAnsi="Arial Narrow"/>
                    <w:sz w:val="18"/>
                    <w:szCs w:val="18"/>
                  </w:rPr>
                  <w:tab/>
                </w:r>
                <w:r w:rsidR="00890A97">
                  <w:t xml:space="preserve">Page </w:t>
                </w:r>
                <w:r w:rsidR="00890A97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890A97">
                  <w:rPr>
                    <w:b/>
                    <w:bCs/>
                  </w:rPr>
                  <w:instrText xml:space="preserve"> PAGE </w:instrText>
                </w:r>
                <w:r w:rsidR="00890A97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2702B1">
                  <w:rPr>
                    <w:b/>
                    <w:bCs/>
                    <w:noProof/>
                  </w:rPr>
                  <w:t>1</w:t>
                </w:r>
                <w:r w:rsidR="00890A97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 w:rsidR="00890A97">
                  <w:t xml:space="preserve"> of </w:t>
                </w:r>
                <w:r w:rsidR="00890A97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890A97">
                  <w:rPr>
                    <w:b/>
                    <w:bCs/>
                  </w:rPr>
                  <w:instrText xml:space="preserve"> NUMPAGES  </w:instrText>
                </w:r>
                <w:r w:rsidR="00890A97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2702B1">
                  <w:rPr>
                    <w:b/>
                    <w:bCs/>
                    <w:noProof/>
                  </w:rPr>
                  <w:t>2</w:t>
                </w:r>
                <w:r w:rsidR="00890A97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  <w:p w14:paraId="42ABB9BF" w14:textId="346FDEE1" w:rsidR="00890A97" w:rsidRDefault="002702B1" w:rsidP="00890A97">
            <w:pPr>
              <w:pStyle w:val="Footer"/>
              <w:jc w:val="right"/>
            </w:pPr>
          </w:p>
        </w:sdtContent>
      </w:sdt>
    </w:sdtContent>
  </w:sdt>
  <w:p w14:paraId="7064706C" w14:textId="7A2C0AC5" w:rsidR="00890A97" w:rsidRPr="00433E1C" w:rsidRDefault="00890A97" w:rsidP="00890A97">
    <w:pPr>
      <w:pStyle w:val="SOPFooter"/>
      <w:spacing w:before="0"/>
      <w:jc w:val="lef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1F30" w14:textId="77777777" w:rsidR="00F32B46" w:rsidRDefault="00F32B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E15E5" w14:textId="77777777" w:rsidR="005626CA" w:rsidRDefault="005626CA" w:rsidP="0093159B">
      <w:r>
        <w:separator/>
      </w:r>
    </w:p>
  </w:footnote>
  <w:footnote w:type="continuationSeparator" w:id="0">
    <w:p w14:paraId="683296CE" w14:textId="77777777" w:rsidR="005626CA" w:rsidRDefault="005626CA" w:rsidP="009315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2B5D3" w14:textId="77777777" w:rsidR="00F32B46" w:rsidRDefault="00F32B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E55D1F" w14:paraId="194178FB" w14:textId="77777777" w:rsidTr="004F1F0B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194178F9" w14:textId="58D3AEFC" w:rsidR="00E55D1F" w:rsidRPr="0071055B" w:rsidRDefault="007F2C32" w:rsidP="00810F51">
          <w:pPr>
            <w:pStyle w:val="Image"/>
          </w:pPr>
          <w:r>
            <w:rPr>
              <w:noProof/>
            </w:rPr>
            <w:drawing>
              <wp:inline distT="0" distB="0" distL="0" distR="0" wp14:anchorId="4BECD735" wp14:editId="68BAB507">
                <wp:extent cx="1911350" cy="4572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W OHR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vAlign w:val="center"/>
        </w:tcPr>
        <w:p w14:paraId="194178FA" w14:textId="3D6A9F00" w:rsidR="00E55D1F" w:rsidRPr="007F2C32" w:rsidRDefault="00504E79" w:rsidP="009835C7">
          <w:pPr>
            <w:pStyle w:val="SOPTitle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INVESTIGATOR GUIDANCE: Study Closure</w:t>
          </w:r>
        </w:p>
      </w:tc>
    </w:tr>
    <w:tr w:rsidR="00E55D1F" w14:paraId="19417901" w14:textId="77777777" w:rsidTr="004F1F0B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194178FC" w14:textId="77777777" w:rsidR="00E55D1F" w:rsidRDefault="00E55D1F" w:rsidP="00810F51">
          <w:pPr>
            <w:pStyle w:val="SOPBasis"/>
          </w:pP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194178FD" w14:textId="77777777" w:rsidR="00E55D1F" w:rsidRDefault="00E55D1F" w:rsidP="00810F51">
          <w:pPr>
            <w:pStyle w:val="SOPTableHeader"/>
          </w:pPr>
          <w:r w:rsidRPr="001A5A2A">
            <w:t>Document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194178FE" w14:textId="2DB14116" w:rsidR="00E55D1F" w:rsidRDefault="00813D44" w:rsidP="00810F51">
          <w:pPr>
            <w:pStyle w:val="SOPTableHeader"/>
          </w:pPr>
          <w:r>
            <w:t>Version</w:t>
          </w:r>
          <w:r w:rsidR="00E55D1F">
            <w:t>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194178FF" w14:textId="77777777" w:rsidR="00E55D1F" w:rsidRDefault="00E55D1F" w:rsidP="00810F51">
          <w:pPr>
            <w:pStyle w:val="SOPTableHeader"/>
          </w:pPr>
          <w:r w:rsidRPr="001A5A2A">
            <w:t>Effective Date: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19417900" w14:textId="77777777" w:rsidR="00E55D1F" w:rsidRPr="006D2E9A" w:rsidRDefault="00E55D1F" w:rsidP="00810F51">
          <w:pPr>
            <w:pStyle w:val="SOPTableHeader"/>
          </w:pPr>
          <w:r>
            <w:t>Page:</w:t>
          </w:r>
        </w:p>
      </w:tc>
    </w:tr>
    <w:tr w:rsidR="00E55D1F" w14:paraId="19417907" w14:textId="77777777" w:rsidTr="00EE05B8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19417902" w14:textId="77777777" w:rsidR="00E55D1F" w:rsidRDefault="00E55D1F" w:rsidP="00810F51">
          <w:pPr>
            <w:pStyle w:val="SOPBasis"/>
          </w:pPr>
        </w:p>
      </w:tc>
      <w:tc>
        <w:tcPr>
          <w:tcW w:w="1523" w:type="dxa"/>
          <w:vAlign w:val="center"/>
        </w:tcPr>
        <w:p w14:paraId="19417903" w14:textId="65116A16" w:rsidR="00E55D1F" w:rsidRPr="00332ADF" w:rsidRDefault="009F7437" w:rsidP="00810F51">
          <w:pPr>
            <w:pStyle w:val="SOPTableItemBold"/>
          </w:pPr>
          <w:r>
            <w:t>HRP-806</w:t>
          </w:r>
        </w:p>
      </w:tc>
      <w:tc>
        <w:tcPr>
          <w:tcW w:w="1523" w:type="dxa"/>
          <w:vAlign w:val="center"/>
        </w:tcPr>
        <w:p w14:paraId="19417904" w14:textId="77777777" w:rsidR="00E55D1F" w:rsidRPr="00332ADF" w:rsidRDefault="00E55D1F" w:rsidP="00810F51">
          <w:pPr>
            <w:pStyle w:val="SOPTableItemBold"/>
          </w:pPr>
          <w:r>
            <w:t>001</w:t>
          </w:r>
        </w:p>
      </w:tc>
      <w:tc>
        <w:tcPr>
          <w:tcW w:w="1523" w:type="dxa"/>
          <w:tcMar>
            <w:left w:w="0" w:type="dxa"/>
            <w:right w:w="0" w:type="dxa"/>
          </w:tcMar>
          <w:vAlign w:val="center"/>
        </w:tcPr>
        <w:p w14:paraId="19417905" w14:textId="6DD4748D" w:rsidR="00E55D1F" w:rsidRPr="00332ADF" w:rsidRDefault="00F32B46" w:rsidP="00F32B46">
          <w:pPr>
            <w:pStyle w:val="SOPTableItemBold"/>
          </w:pPr>
          <w:r>
            <w:t>15 DEC 15</w:t>
          </w:r>
        </w:p>
      </w:tc>
      <w:tc>
        <w:tcPr>
          <w:tcW w:w="1523" w:type="dxa"/>
          <w:vAlign w:val="center"/>
        </w:tcPr>
        <w:p w14:paraId="19417906" w14:textId="77777777" w:rsidR="00E55D1F" w:rsidRPr="00332ADF" w:rsidRDefault="00E55D1F" w:rsidP="00810F51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702B1">
            <w:t>1</w:t>
          </w:r>
          <w:r>
            <w:fldChar w:fldCharType="end"/>
          </w:r>
          <w:r>
            <w:t xml:space="preserve"> of </w:t>
          </w:r>
          <w:fldSimple w:instr=" NUMPAGES  \* Arabic  \* MERGEFORMAT ">
            <w:r w:rsidR="002702B1">
              <w:t>2</w:t>
            </w:r>
          </w:fldSimple>
        </w:p>
      </w:tc>
    </w:tr>
  </w:tbl>
  <w:p w14:paraId="19417908" w14:textId="77777777" w:rsidR="00E55D1F" w:rsidRPr="00956356" w:rsidRDefault="00E55D1F" w:rsidP="00E55D1F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19417909" w14:textId="77777777" w:rsidR="00E55D1F" w:rsidRPr="004379C4" w:rsidRDefault="00E55D1F" w:rsidP="00E55D1F">
    <w:pPr>
      <w:pStyle w:val="Header"/>
      <w:rPr>
        <w:sz w:val="2"/>
        <w:szCs w:val="2"/>
      </w:rPr>
    </w:pPr>
  </w:p>
  <w:p w14:paraId="1941790A" w14:textId="77777777" w:rsidR="006D21A8" w:rsidRPr="00E55D1F" w:rsidRDefault="006D21A8" w:rsidP="00E55D1F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EBD69" w14:textId="77777777" w:rsidR="00F32B46" w:rsidRDefault="00F32B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43E38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FC1672C"/>
    <w:multiLevelType w:val="multilevel"/>
    <w:tmpl w:val="B1A6C45C"/>
    <w:lvl w:ilvl="0">
      <w:start w:val="1"/>
      <w:numFmt w:val="decimal"/>
      <w:lvlText w:val="%1."/>
      <w:lvlJc w:val="left"/>
      <w:pPr>
        <w:ind w:left="472" w:hanging="3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04" w:hanging="43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336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43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720"/>
      </w:pPr>
      <w:rPr>
        <w:rFonts w:hint="default"/>
      </w:rPr>
    </w:lvl>
  </w:abstractNum>
  <w:abstractNum w:abstractNumId="2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84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42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28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286"/>
        </w:tabs>
        <w:ind w:left="343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438"/>
        </w:tabs>
        <w:ind w:left="487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878"/>
        </w:tabs>
        <w:ind w:left="660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1440"/>
      </w:pPr>
      <w:rPr>
        <w:rFonts w:hint="default"/>
      </w:rPr>
    </w:lvl>
  </w:abstractNum>
  <w:abstractNum w:abstractNumId="3">
    <w:nsid w:val="4FAC3327"/>
    <w:multiLevelType w:val="hybridMultilevel"/>
    <w:tmpl w:val="5922D31E"/>
    <w:lvl w:ilvl="0" w:tplc="A3E050D4">
      <w:start w:val="1"/>
      <w:numFmt w:val="bullet"/>
      <w:lvlText w:val=""/>
      <w:lvlJc w:val="left"/>
      <w:pPr>
        <w:ind w:left="580" w:hanging="361"/>
      </w:pPr>
      <w:rPr>
        <w:rFonts w:ascii="Symbol" w:eastAsia="Symbol" w:hAnsi="Symbol" w:hint="default"/>
        <w:color w:val="2A3E66"/>
        <w:w w:val="76"/>
        <w:sz w:val="22"/>
        <w:szCs w:val="22"/>
      </w:rPr>
    </w:lvl>
    <w:lvl w:ilvl="1" w:tplc="5FC22148">
      <w:start w:val="1"/>
      <w:numFmt w:val="bullet"/>
      <w:lvlText w:val="o"/>
      <w:lvlJc w:val="left"/>
      <w:pPr>
        <w:ind w:left="868" w:hanging="298"/>
      </w:pPr>
      <w:rPr>
        <w:rFonts w:ascii="Courier New" w:eastAsia="Courier New" w:hAnsi="Courier New" w:hint="default"/>
        <w:color w:val="2A3E66"/>
        <w:sz w:val="18"/>
        <w:szCs w:val="18"/>
      </w:rPr>
    </w:lvl>
    <w:lvl w:ilvl="2" w:tplc="23BE88EA">
      <w:start w:val="1"/>
      <w:numFmt w:val="bullet"/>
      <w:lvlText w:val="•"/>
      <w:lvlJc w:val="left"/>
      <w:pPr>
        <w:ind w:left="940" w:hanging="298"/>
      </w:pPr>
      <w:rPr>
        <w:rFonts w:hint="default"/>
      </w:rPr>
    </w:lvl>
    <w:lvl w:ilvl="3" w:tplc="DB642BA4">
      <w:start w:val="1"/>
      <w:numFmt w:val="bullet"/>
      <w:lvlText w:val="•"/>
      <w:lvlJc w:val="left"/>
      <w:pPr>
        <w:ind w:left="940" w:hanging="298"/>
      </w:pPr>
      <w:rPr>
        <w:rFonts w:hint="default"/>
      </w:rPr>
    </w:lvl>
    <w:lvl w:ilvl="4" w:tplc="B7DAC00E">
      <w:start w:val="1"/>
      <w:numFmt w:val="bullet"/>
      <w:lvlText w:val="•"/>
      <w:lvlJc w:val="left"/>
      <w:pPr>
        <w:ind w:left="2225" w:hanging="298"/>
      </w:pPr>
      <w:rPr>
        <w:rFonts w:hint="default"/>
      </w:rPr>
    </w:lvl>
    <w:lvl w:ilvl="5" w:tplc="8C668FDA">
      <w:start w:val="1"/>
      <w:numFmt w:val="bullet"/>
      <w:lvlText w:val="•"/>
      <w:lvlJc w:val="left"/>
      <w:pPr>
        <w:ind w:left="3511" w:hanging="298"/>
      </w:pPr>
      <w:rPr>
        <w:rFonts w:hint="default"/>
      </w:rPr>
    </w:lvl>
    <w:lvl w:ilvl="6" w:tplc="2C8EACA0">
      <w:start w:val="1"/>
      <w:numFmt w:val="bullet"/>
      <w:lvlText w:val="•"/>
      <w:lvlJc w:val="left"/>
      <w:pPr>
        <w:ind w:left="4797" w:hanging="298"/>
      </w:pPr>
      <w:rPr>
        <w:rFonts w:hint="default"/>
      </w:rPr>
    </w:lvl>
    <w:lvl w:ilvl="7" w:tplc="F11A0486">
      <w:start w:val="1"/>
      <w:numFmt w:val="bullet"/>
      <w:lvlText w:val="•"/>
      <w:lvlJc w:val="left"/>
      <w:pPr>
        <w:ind w:left="6082" w:hanging="298"/>
      </w:pPr>
      <w:rPr>
        <w:rFonts w:hint="default"/>
      </w:rPr>
    </w:lvl>
    <w:lvl w:ilvl="8" w:tplc="054A31D8">
      <w:start w:val="1"/>
      <w:numFmt w:val="bullet"/>
      <w:lvlText w:val="•"/>
      <w:lvlJc w:val="left"/>
      <w:pPr>
        <w:ind w:left="7368" w:hanging="298"/>
      </w:pPr>
      <w:rPr>
        <w:rFonts w:hint="default"/>
      </w:rPr>
    </w:lvl>
  </w:abstractNum>
  <w:abstractNum w:abstractNumId="4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71762E"/>
    <w:multiLevelType w:val="hybridMultilevel"/>
    <w:tmpl w:val="1A28ECB4"/>
    <w:lvl w:ilvl="0" w:tplc="4FA6FBDC">
      <w:start w:val="1"/>
      <w:numFmt w:val="bullet"/>
      <w:lvlText w:val=""/>
      <w:lvlJc w:val="left"/>
      <w:pPr>
        <w:ind w:left="589" w:hanging="351"/>
      </w:pPr>
      <w:rPr>
        <w:rFonts w:ascii="Symbol" w:eastAsia="Symbol" w:hAnsi="Symbol" w:hint="default"/>
        <w:color w:val="2A3E66"/>
        <w:w w:val="76"/>
        <w:sz w:val="22"/>
        <w:szCs w:val="22"/>
      </w:rPr>
    </w:lvl>
    <w:lvl w:ilvl="1" w:tplc="D738F96C">
      <w:start w:val="1"/>
      <w:numFmt w:val="bullet"/>
      <w:lvlText w:val="•"/>
      <w:lvlJc w:val="left"/>
      <w:pPr>
        <w:ind w:left="1524" w:hanging="351"/>
      </w:pPr>
      <w:rPr>
        <w:rFonts w:hint="default"/>
      </w:rPr>
    </w:lvl>
    <w:lvl w:ilvl="2" w:tplc="6D5AB8C8">
      <w:start w:val="1"/>
      <w:numFmt w:val="bullet"/>
      <w:lvlText w:val="•"/>
      <w:lvlJc w:val="left"/>
      <w:pPr>
        <w:ind w:left="2459" w:hanging="351"/>
      </w:pPr>
      <w:rPr>
        <w:rFonts w:hint="default"/>
      </w:rPr>
    </w:lvl>
    <w:lvl w:ilvl="3" w:tplc="4A643778">
      <w:start w:val="1"/>
      <w:numFmt w:val="bullet"/>
      <w:lvlText w:val="•"/>
      <w:lvlJc w:val="left"/>
      <w:pPr>
        <w:ind w:left="3394" w:hanging="351"/>
      </w:pPr>
      <w:rPr>
        <w:rFonts w:hint="default"/>
      </w:rPr>
    </w:lvl>
    <w:lvl w:ilvl="4" w:tplc="53AE8EC2">
      <w:start w:val="1"/>
      <w:numFmt w:val="bullet"/>
      <w:lvlText w:val="•"/>
      <w:lvlJc w:val="left"/>
      <w:pPr>
        <w:ind w:left="4329" w:hanging="351"/>
      </w:pPr>
      <w:rPr>
        <w:rFonts w:hint="default"/>
      </w:rPr>
    </w:lvl>
    <w:lvl w:ilvl="5" w:tplc="0B8EC184">
      <w:start w:val="1"/>
      <w:numFmt w:val="bullet"/>
      <w:lvlText w:val="•"/>
      <w:lvlJc w:val="left"/>
      <w:pPr>
        <w:ind w:left="5264" w:hanging="351"/>
      </w:pPr>
      <w:rPr>
        <w:rFonts w:hint="default"/>
      </w:rPr>
    </w:lvl>
    <w:lvl w:ilvl="6" w:tplc="9870854E">
      <w:start w:val="1"/>
      <w:numFmt w:val="bullet"/>
      <w:lvlText w:val="•"/>
      <w:lvlJc w:val="left"/>
      <w:pPr>
        <w:ind w:left="6199" w:hanging="351"/>
      </w:pPr>
      <w:rPr>
        <w:rFonts w:hint="default"/>
      </w:rPr>
    </w:lvl>
    <w:lvl w:ilvl="7" w:tplc="953CB4C8">
      <w:start w:val="1"/>
      <w:numFmt w:val="bullet"/>
      <w:lvlText w:val="•"/>
      <w:lvlJc w:val="left"/>
      <w:pPr>
        <w:ind w:left="7134" w:hanging="351"/>
      </w:pPr>
      <w:rPr>
        <w:rFonts w:hint="default"/>
      </w:rPr>
    </w:lvl>
    <w:lvl w:ilvl="8" w:tplc="CEAE6262">
      <w:start w:val="1"/>
      <w:numFmt w:val="bullet"/>
      <w:lvlText w:val="•"/>
      <w:lvlJc w:val="left"/>
      <w:pPr>
        <w:ind w:left="8069" w:hanging="351"/>
      </w:pPr>
      <w:rPr>
        <w:rFonts w:hint="default"/>
      </w:rPr>
    </w:lvl>
  </w:abstractNum>
  <w:abstractNum w:abstractNumId="6">
    <w:nsid w:val="72F576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8E06F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02D18"/>
    <w:rsid w:val="0002168F"/>
    <w:rsid w:val="0003134E"/>
    <w:rsid w:val="000404B6"/>
    <w:rsid w:val="00043045"/>
    <w:rsid w:val="00043C56"/>
    <w:rsid w:val="00050591"/>
    <w:rsid w:val="00061CCC"/>
    <w:rsid w:val="00064708"/>
    <w:rsid w:val="000675BD"/>
    <w:rsid w:val="00070C18"/>
    <w:rsid w:val="00083163"/>
    <w:rsid w:val="000900E6"/>
    <w:rsid w:val="000B2D1D"/>
    <w:rsid w:val="000C2A98"/>
    <w:rsid w:val="000E1AC8"/>
    <w:rsid w:val="000F4E1B"/>
    <w:rsid w:val="0011773B"/>
    <w:rsid w:val="00147EDE"/>
    <w:rsid w:val="001563A9"/>
    <w:rsid w:val="00160484"/>
    <w:rsid w:val="00170BA7"/>
    <w:rsid w:val="00173CFA"/>
    <w:rsid w:val="0017535A"/>
    <w:rsid w:val="00182953"/>
    <w:rsid w:val="00187013"/>
    <w:rsid w:val="00193C5F"/>
    <w:rsid w:val="001A5A2A"/>
    <w:rsid w:val="001B2264"/>
    <w:rsid w:val="001C1338"/>
    <w:rsid w:val="001C3FF9"/>
    <w:rsid w:val="001D3C19"/>
    <w:rsid w:val="001D71DE"/>
    <w:rsid w:val="001F1F1A"/>
    <w:rsid w:val="001F30FE"/>
    <w:rsid w:val="0020344B"/>
    <w:rsid w:val="002036E2"/>
    <w:rsid w:val="00261340"/>
    <w:rsid w:val="00266C1B"/>
    <w:rsid w:val="002702B1"/>
    <w:rsid w:val="00270836"/>
    <w:rsid w:val="00282D03"/>
    <w:rsid w:val="002A33D3"/>
    <w:rsid w:val="002A35AE"/>
    <w:rsid w:val="002B70A7"/>
    <w:rsid w:val="002E318D"/>
    <w:rsid w:val="002E7B68"/>
    <w:rsid w:val="002F2773"/>
    <w:rsid w:val="002F6E68"/>
    <w:rsid w:val="003105FA"/>
    <w:rsid w:val="003229F7"/>
    <w:rsid w:val="00332ADF"/>
    <w:rsid w:val="00335FDF"/>
    <w:rsid w:val="00336C2A"/>
    <w:rsid w:val="003421FB"/>
    <w:rsid w:val="00354910"/>
    <w:rsid w:val="003664A8"/>
    <w:rsid w:val="00374D31"/>
    <w:rsid w:val="003941B2"/>
    <w:rsid w:val="003A308F"/>
    <w:rsid w:val="003A7F1F"/>
    <w:rsid w:val="003C6BDC"/>
    <w:rsid w:val="003C79B3"/>
    <w:rsid w:val="003D226A"/>
    <w:rsid w:val="003F2201"/>
    <w:rsid w:val="004049D4"/>
    <w:rsid w:val="00411BBC"/>
    <w:rsid w:val="0042367D"/>
    <w:rsid w:val="00431663"/>
    <w:rsid w:val="00433E1C"/>
    <w:rsid w:val="00445D42"/>
    <w:rsid w:val="00466236"/>
    <w:rsid w:val="00471283"/>
    <w:rsid w:val="00480CDE"/>
    <w:rsid w:val="00492D18"/>
    <w:rsid w:val="004A09DF"/>
    <w:rsid w:val="004B65CB"/>
    <w:rsid w:val="004C13B4"/>
    <w:rsid w:val="004E44D2"/>
    <w:rsid w:val="004F1F0B"/>
    <w:rsid w:val="004F4CE1"/>
    <w:rsid w:val="004F7D0C"/>
    <w:rsid w:val="00504E79"/>
    <w:rsid w:val="00516C8A"/>
    <w:rsid w:val="005173AD"/>
    <w:rsid w:val="00527F5D"/>
    <w:rsid w:val="00544315"/>
    <w:rsid w:val="005626CA"/>
    <w:rsid w:val="00563DAB"/>
    <w:rsid w:val="00574250"/>
    <w:rsid w:val="005840DC"/>
    <w:rsid w:val="00594048"/>
    <w:rsid w:val="005A02F6"/>
    <w:rsid w:val="005B6E88"/>
    <w:rsid w:val="005C2E29"/>
    <w:rsid w:val="005D2DD6"/>
    <w:rsid w:val="005D6164"/>
    <w:rsid w:val="005E7A64"/>
    <w:rsid w:val="005F1C7E"/>
    <w:rsid w:val="006022A3"/>
    <w:rsid w:val="00611B59"/>
    <w:rsid w:val="00661C12"/>
    <w:rsid w:val="006656DC"/>
    <w:rsid w:val="00667E43"/>
    <w:rsid w:val="006A0780"/>
    <w:rsid w:val="006B16A0"/>
    <w:rsid w:val="006D0A62"/>
    <w:rsid w:val="006D21A8"/>
    <w:rsid w:val="006D2E9A"/>
    <w:rsid w:val="006D48D5"/>
    <w:rsid w:val="006E40A8"/>
    <w:rsid w:val="006F3554"/>
    <w:rsid w:val="006F69D8"/>
    <w:rsid w:val="00707662"/>
    <w:rsid w:val="0072260E"/>
    <w:rsid w:val="00726394"/>
    <w:rsid w:val="00741EC3"/>
    <w:rsid w:val="007471DF"/>
    <w:rsid w:val="0075392A"/>
    <w:rsid w:val="00756664"/>
    <w:rsid w:val="00757358"/>
    <w:rsid w:val="00774C40"/>
    <w:rsid w:val="00775CD3"/>
    <w:rsid w:val="007A30D2"/>
    <w:rsid w:val="007C2FC6"/>
    <w:rsid w:val="007D062D"/>
    <w:rsid w:val="007D6324"/>
    <w:rsid w:val="007E50DA"/>
    <w:rsid w:val="007F2C32"/>
    <w:rsid w:val="007F5A70"/>
    <w:rsid w:val="0080339C"/>
    <w:rsid w:val="008053FB"/>
    <w:rsid w:val="00813D44"/>
    <w:rsid w:val="008410A1"/>
    <w:rsid w:val="00867BF2"/>
    <w:rsid w:val="00873599"/>
    <w:rsid w:val="00875E10"/>
    <w:rsid w:val="008851BD"/>
    <w:rsid w:val="00890A97"/>
    <w:rsid w:val="008B7C4A"/>
    <w:rsid w:val="008D250E"/>
    <w:rsid w:val="008E06D2"/>
    <w:rsid w:val="008E4350"/>
    <w:rsid w:val="008F2421"/>
    <w:rsid w:val="008F71D0"/>
    <w:rsid w:val="009039D5"/>
    <w:rsid w:val="00907067"/>
    <w:rsid w:val="0091252F"/>
    <w:rsid w:val="0093159B"/>
    <w:rsid w:val="0093396E"/>
    <w:rsid w:val="00935262"/>
    <w:rsid w:val="00952DFB"/>
    <w:rsid w:val="00956356"/>
    <w:rsid w:val="009835C7"/>
    <w:rsid w:val="009A0A2E"/>
    <w:rsid w:val="009C17B2"/>
    <w:rsid w:val="009C246E"/>
    <w:rsid w:val="009C2950"/>
    <w:rsid w:val="009C548C"/>
    <w:rsid w:val="009C61D2"/>
    <w:rsid w:val="009D3DE8"/>
    <w:rsid w:val="009D700C"/>
    <w:rsid w:val="009E16BC"/>
    <w:rsid w:val="009E4F49"/>
    <w:rsid w:val="009F7437"/>
    <w:rsid w:val="009F7CEF"/>
    <w:rsid w:val="00A02EDD"/>
    <w:rsid w:val="00A06A4C"/>
    <w:rsid w:val="00A06EB8"/>
    <w:rsid w:val="00A07ADD"/>
    <w:rsid w:val="00A139F1"/>
    <w:rsid w:val="00A24952"/>
    <w:rsid w:val="00A4717B"/>
    <w:rsid w:val="00A524C7"/>
    <w:rsid w:val="00A61915"/>
    <w:rsid w:val="00A65BA6"/>
    <w:rsid w:val="00A7790B"/>
    <w:rsid w:val="00A82350"/>
    <w:rsid w:val="00A864B5"/>
    <w:rsid w:val="00A92816"/>
    <w:rsid w:val="00AA1EBF"/>
    <w:rsid w:val="00AC6DFD"/>
    <w:rsid w:val="00AD0717"/>
    <w:rsid w:val="00AD66B1"/>
    <w:rsid w:val="00AF24CF"/>
    <w:rsid w:val="00B23176"/>
    <w:rsid w:val="00B311E6"/>
    <w:rsid w:val="00B34E9E"/>
    <w:rsid w:val="00B42EC8"/>
    <w:rsid w:val="00B57B17"/>
    <w:rsid w:val="00B62C6F"/>
    <w:rsid w:val="00B6764E"/>
    <w:rsid w:val="00B82628"/>
    <w:rsid w:val="00B91536"/>
    <w:rsid w:val="00B9293F"/>
    <w:rsid w:val="00B96227"/>
    <w:rsid w:val="00B96736"/>
    <w:rsid w:val="00BA2234"/>
    <w:rsid w:val="00BA7FBA"/>
    <w:rsid w:val="00BB37D0"/>
    <w:rsid w:val="00BC4B14"/>
    <w:rsid w:val="00BC5C82"/>
    <w:rsid w:val="00BD62CE"/>
    <w:rsid w:val="00BE3293"/>
    <w:rsid w:val="00BF7355"/>
    <w:rsid w:val="00C11437"/>
    <w:rsid w:val="00C164FC"/>
    <w:rsid w:val="00C33B73"/>
    <w:rsid w:val="00C36FC5"/>
    <w:rsid w:val="00C37405"/>
    <w:rsid w:val="00C379DE"/>
    <w:rsid w:val="00C50D75"/>
    <w:rsid w:val="00C5655F"/>
    <w:rsid w:val="00C67262"/>
    <w:rsid w:val="00C74A4B"/>
    <w:rsid w:val="00C77C82"/>
    <w:rsid w:val="00C878AC"/>
    <w:rsid w:val="00CA076A"/>
    <w:rsid w:val="00CB31B6"/>
    <w:rsid w:val="00CB4368"/>
    <w:rsid w:val="00CB5E5D"/>
    <w:rsid w:val="00CD2B51"/>
    <w:rsid w:val="00CE2745"/>
    <w:rsid w:val="00CE6B09"/>
    <w:rsid w:val="00CE702A"/>
    <w:rsid w:val="00CF1C9A"/>
    <w:rsid w:val="00D00014"/>
    <w:rsid w:val="00D120C4"/>
    <w:rsid w:val="00D1567E"/>
    <w:rsid w:val="00D166B6"/>
    <w:rsid w:val="00D17D6D"/>
    <w:rsid w:val="00D23EF0"/>
    <w:rsid w:val="00D255AF"/>
    <w:rsid w:val="00D25848"/>
    <w:rsid w:val="00D25A90"/>
    <w:rsid w:val="00D37174"/>
    <w:rsid w:val="00D409D2"/>
    <w:rsid w:val="00D4620C"/>
    <w:rsid w:val="00D514F0"/>
    <w:rsid w:val="00D55726"/>
    <w:rsid w:val="00D55BFC"/>
    <w:rsid w:val="00D565CD"/>
    <w:rsid w:val="00D64852"/>
    <w:rsid w:val="00D7555B"/>
    <w:rsid w:val="00D769B0"/>
    <w:rsid w:val="00D83094"/>
    <w:rsid w:val="00D96ED1"/>
    <w:rsid w:val="00DA0019"/>
    <w:rsid w:val="00DA20BA"/>
    <w:rsid w:val="00DA24FB"/>
    <w:rsid w:val="00DA7FBE"/>
    <w:rsid w:val="00DB5C97"/>
    <w:rsid w:val="00DD2A9E"/>
    <w:rsid w:val="00DD4EE3"/>
    <w:rsid w:val="00DE5CA5"/>
    <w:rsid w:val="00DF2846"/>
    <w:rsid w:val="00DF2C9C"/>
    <w:rsid w:val="00E00D6A"/>
    <w:rsid w:val="00E03F17"/>
    <w:rsid w:val="00E04AD7"/>
    <w:rsid w:val="00E071FF"/>
    <w:rsid w:val="00E12D03"/>
    <w:rsid w:val="00E17B99"/>
    <w:rsid w:val="00E215F5"/>
    <w:rsid w:val="00E23DFE"/>
    <w:rsid w:val="00E55D1F"/>
    <w:rsid w:val="00E662CC"/>
    <w:rsid w:val="00E83B96"/>
    <w:rsid w:val="00E8719A"/>
    <w:rsid w:val="00E9001F"/>
    <w:rsid w:val="00E90BCA"/>
    <w:rsid w:val="00E95BBF"/>
    <w:rsid w:val="00E9731C"/>
    <w:rsid w:val="00E9738A"/>
    <w:rsid w:val="00EB2241"/>
    <w:rsid w:val="00EC1CA4"/>
    <w:rsid w:val="00EC541E"/>
    <w:rsid w:val="00ED375A"/>
    <w:rsid w:val="00EE05B8"/>
    <w:rsid w:val="00EE05ED"/>
    <w:rsid w:val="00EF00F9"/>
    <w:rsid w:val="00F20894"/>
    <w:rsid w:val="00F250AD"/>
    <w:rsid w:val="00F270EB"/>
    <w:rsid w:val="00F32B46"/>
    <w:rsid w:val="00F4376B"/>
    <w:rsid w:val="00F53FC4"/>
    <w:rsid w:val="00F616E2"/>
    <w:rsid w:val="00F65A07"/>
    <w:rsid w:val="00F70683"/>
    <w:rsid w:val="00F84E2D"/>
    <w:rsid w:val="00F8512E"/>
    <w:rsid w:val="00F85FF8"/>
    <w:rsid w:val="00F86504"/>
    <w:rsid w:val="00F94A19"/>
    <w:rsid w:val="00F95E2C"/>
    <w:rsid w:val="00FA240C"/>
    <w:rsid w:val="00FA4BC8"/>
    <w:rsid w:val="00FB2B83"/>
    <w:rsid w:val="00FB4336"/>
    <w:rsid w:val="00FB4385"/>
    <w:rsid w:val="00FB47E1"/>
    <w:rsid w:val="00FC42D5"/>
    <w:rsid w:val="00FC67FF"/>
    <w:rsid w:val="00FD062D"/>
    <w:rsid w:val="00FD0700"/>
    <w:rsid w:val="00FD591D"/>
    <w:rsid w:val="00F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417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0E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2036E2"/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2036E2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2036E2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2036E2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2036E2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2036E2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036E2"/>
    <w:pPr>
      <w:ind w:left="720"/>
      <w:contextualSpacing/>
    </w:pPr>
  </w:style>
  <w:style w:type="paragraph" w:customStyle="1" w:styleId="SOPLevel1">
    <w:name w:val="SOP Level 1"/>
    <w:basedOn w:val="SOPBasis"/>
    <w:qFormat/>
    <w:rsid w:val="002036E2"/>
    <w:pPr>
      <w:numPr>
        <w:numId w:val="11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2036E2"/>
    <w:pPr>
      <w:numPr>
        <w:ilvl w:val="1"/>
        <w:numId w:val="11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2036E2"/>
    <w:pPr>
      <w:numPr>
        <w:ilvl w:val="2"/>
        <w:numId w:val="11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2036E2"/>
    <w:pPr>
      <w:numPr>
        <w:ilvl w:val="3"/>
        <w:numId w:val="11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2036E2"/>
    <w:pPr>
      <w:numPr>
        <w:ilvl w:val="4"/>
        <w:numId w:val="11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2036E2"/>
    <w:pPr>
      <w:numPr>
        <w:ilvl w:val="5"/>
        <w:numId w:val="11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2036E2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2036E2"/>
  </w:style>
  <w:style w:type="character" w:customStyle="1" w:styleId="SOPDefinition">
    <w:name w:val="SOP Definition"/>
    <w:basedOn w:val="SOPDefault"/>
    <w:uiPriority w:val="1"/>
    <w:qFormat/>
    <w:rsid w:val="002036E2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1B59"/>
    <w:rPr>
      <w:color w:val="0000FF" w:themeColor="hyperlink"/>
      <w:u w:val="single"/>
    </w:rPr>
  </w:style>
  <w:style w:type="paragraph" w:customStyle="1" w:styleId="Default">
    <w:name w:val="Default"/>
    <w:rsid w:val="00BC4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F4E1B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4E1B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0F4E1B"/>
    <w:pPr>
      <w:numPr>
        <w:numId w:val="5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next w:val="Normal"/>
    <w:qFormat/>
    <w:rsid w:val="002036E2"/>
    <w:pPr>
      <w:jc w:val="center"/>
    </w:pPr>
    <w:rPr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0E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2036E2"/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2036E2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2036E2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2036E2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2036E2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2036E2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036E2"/>
    <w:pPr>
      <w:ind w:left="720"/>
      <w:contextualSpacing/>
    </w:pPr>
  </w:style>
  <w:style w:type="paragraph" w:customStyle="1" w:styleId="SOPLevel1">
    <w:name w:val="SOP Level 1"/>
    <w:basedOn w:val="SOPBasis"/>
    <w:qFormat/>
    <w:rsid w:val="002036E2"/>
    <w:pPr>
      <w:numPr>
        <w:numId w:val="11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2036E2"/>
    <w:pPr>
      <w:numPr>
        <w:ilvl w:val="1"/>
        <w:numId w:val="11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2036E2"/>
    <w:pPr>
      <w:numPr>
        <w:ilvl w:val="2"/>
        <w:numId w:val="11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2036E2"/>
    <w:pPr>
      <w:numPr>
        <w:ilvl w:val="3"/>
        <w:numId w:val="11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2036E2"/>
    <w:pPr>
      <w:numPr>
        <w:ilvl w:val="4"/>
        <w:numId w:val="11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2036E2"/>
    <w:pPr>
      <w:numPr>
        <w:ilvl w:val="5"/>
        <w:numId w:val="11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2036E2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2036E2"/>
  </w:style>
  <w:style w:type="character" w:customStyle="1" w:styleId="SOPDefinition">
    <w:name w:val="SOP Definition"/>
    <w:basedOn w:val="SOPDefault"/>
    <w:uiPriority w:val="1"/>
    <w:qFormat/>
    <w:rsid w:val="002036E2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1B59"/>
    <w:rPr>
      <w:color w:val="0000FF" w:themeColor="hyperlink"/>
      <w:u w:val="single"/>
    </w:rPr>
  </w:style>
  <w:style w:type="paragraph" w:customStyle="1" w:styleId="Default">
    <w:name w:val="Default"/>
    <w:rsid w:val="00BC4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F4E1B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4E1B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0F4E1B"/>
    <w:pPr>
      <w:numPr>
        <w:numId w:val="5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next w:val="Normal"/>
    <w:qFormat/>
    <w:rsid w:val="002036E2"/>
    <w:pPr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B3E9-4F3D-42DA-80B3-40A335EEB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084DC9-8D5A-4BF0-A552-0373401FF83B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5FC4CD20-07B0-434A-A715-4A05E6CF2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4861BA-AF21-CA43-973C-AF0F3D9E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GUIDANCE: Investigator Obligations</vt:lpstr>
    </vt:vector>
  </TitlesOfParts>
  <Company>Copyright © 2013 WIRB-Copernicus Group. All rights reserved.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GUIDANCE: Investigator Obligations</dc:title>
  <dc:subject>HRP-800</dc:subject>
  <dc:creator>Jeffrey A. Cooper, MD, MMM</dc:creator>
  <dc:description>31 Mar 2014</dc:description>
  <cp:lastModifiedBy>Carley Emerson</cp:lastModifiedBy>
  <cp:revision>2</cp:revision>
  <cp:lastPrinted>2015-12-16T14:47:00Z</cp:lastPrinted>
  <dcterms:created xsi:type="dcterms:W3CDTF">2016-05-04T17:32:00Z</dcterms:created>
  <dcterms:modified xsi:type="dcterms:W3CDTF">2016-05-04T17:32:00Z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2200</vt:r8>
  </property>
</Properties>
</file>